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7C" w:rsidRPr="004F3076" w:rsidRDefault="00417A7C" w:rsidP="000B2810">
      <w:pPr>
        <w:pStyle w:val="TitleCover"/>
        <w:rPr>
          <w:rFonts w:ascii="Arial" w:hAnsi="Arial" w:cs="Arial"/>
        </w:rPr>
      </w:pPr>
      <w:bookmarkStart w:id="0" w:name="_GoBack"/>
      <w:bookmarkEnd w:id="0"/>
      <w:r w:rsidRPr="004F3076">
        <w:rPr>
          <w:rFonts w:ascii="Arial" w:hAnsi="Arial" w:cs="Arial"/>
        </w:rPr>
        <w:t xml:space="preserve">Pennsylvania Lottery Profit Report </w:t>
      </w:r>
    </w:p>
    <w:p w:rsidR="00417A7C" w:rsidRPr="004F3076" w:rsidRDefault="00417A7C" w:rsidP="000B2810">
      <w:pPr>
        <w:pStyle w:val="SubtitleCover"/>
        <w:ind w:left="0" w:right="0"/>
        <w:rPr>
          <w:rFonts w:cs="Arial"/>
          <w:spacing w:val="-5"/>
          <w:kern w:val="0"/>
          <w:sz w:val="20"/>
        </w:rPr>
      </w:pPr>
      <w:r w:rsidRPr="004F3076">
        <w:rPr>
          <w:rFonts w:cs="Arial"/>
        </w:rPr>
        <w:t>As Required by Act 53 of 2008</w:t>
      </w:r>
    </w:p>
    <w:p w:rsidR="00417A7C" w:rsidRPr="004F3076" w:rsidRDefault="00417A7C" w:rsidP="000B2810">
      <w:pPr>
        <w:ind w:left="0"/>
        <w:rPr>
          <w:rFonts w:cs="Arial"/>
        </w:rPr>
      </w:pPr>
    </w:p>
    <w:p w:rsidR="00417A7C" w:rsidRPr="004F3076" w:rsidRDefault="00EA56CF" w:rsidP="000B2810">
      <w:pPr>
        <w:pStyle w:val="SubtitleCover"/>
        <w:ind w:left="0" w:right="0"/>
        <w:rPr>
          <w:rFonts w:cs="Arial"/>
        </w:rPr>
      </w:pPr>
      <w:r w:rsidRPr="004F3076">
        <w:rPr>
          <w:rFonts w:cs="Arial"/>
        </w:rPr>
        <w:t>201</w:t>
      </w:r>
      <w:r>
        <w:rPr>
          <w:rFonts w:cs="Arial"/>
        </w:rPr>
        <w:t>4</w:t>
      </w: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FE6A74" w:rsidRPr="004F3076" w:rsidRDefault="00FE6A74" w:rsidP="00D80C4C">
      <w:pPr>
        <w:pStyle w:val="BodyText"/>
        <w:rPr>
          <w:rFonts w:cs="Arial"/>
        </w:rPr>
      </w:pPr>
    </w:p>
    <w:p w:rsidR="003D5956" w:rsidRDefault="003D5956">
      <w:pPr>
        <w:ind w:left="0"/>
        <w:rPr>
          <w:rFonts w:cs="Arial"/>
        </w:rPr>
      </w:pPr>
      <w:r>
        <w:rPr>
          <w:rFonts w:cs="Arial"/>
        </w:rPr>
        <w:br w:type="page"/>
      </w:r>
    </w:p>
    <w:p w:rsidR="00417A7C" w:rsidRPr="004F3076" w:rsidRDefault="009C2254" w:rsidP="00D80C4C">
      <w:pPr>
        <w:pStyle w:val="Heading1"/>
        <w:ind w:left="0"/>
        <w:rPr>
          <w:rFonts w:ascii="Arial" w:hAnsi="Arial" w:cs="Arial"/>
        </w:rPr>
      </w:pPr>
      <w:r w:rsidRPr="004F3076">
        <w:rPr>
          <w:rFonts w:ascii="Arial" w:hAnsi="Arial" w:cs="Arial"/>
        </w:rPr>
        <w:lastRenderedPageBreak/>
        <w:t xml:space="preserve">END OF FISCAL YEAR </w:t>
      </w:r>
      <w:r w:rsidR="00EA56CF">
        <w:rPr>
          <w:rFonts w:ascii="Arial" w:hAnsi="Arial" w:cs="Arial"/>
        </w:rPr>
        <w:t xml:space="preserve">2013-14 </w:t>
      </w:r>
      <w:r w:rsidR="00417A7C" w:rsidRPr="004F3076">
        <w:rPr>
          <w:rFonts w:ascii="Arial" w:hAnsi="Arial" w:cs="Arial"/>
        </w:rPr>
        <w:t>ANALYSIS</w:t>
      </w:r>
    </w:p>
    <w:p w:rsidR="009C2254" w:rsidRPr="004F3076" w:rsidRDefault="009C2254" w:rsidP="00222CEA">
      <w:pPr>
        <w:ind w:left="0"/>
        <w:rPr>
          <w:rFonts w:cs="Arial"/>
          <w:sz w:val="24"/>
          <w:szCs w:val="24"/>
        </w:rPr>
      </w:pPr>
      <w:r w:rsidRPr="004F3076">
        <w:rPr>
          <w:rFonts w:cs="Arial"/>
          <w:sz w:val="24"/>
          <w:szCs w:val="24"/>
        </w:rPr>
        <w:t>The Pennsylvania Lottery</w:t>
      </w:r>
      <w:r w:rsidR="005E6713">
        <w:rPr>
          <w:rFonts w:cs="Arial"/>
          <w:sz w:val="24"/>
          <w:szCs w:val="24"/>
        </w:rPr>
        <w:t xml:space="preserve"> set a new sales record for</w:t>
      </w:r>
      <w:r w:rsidRPr="004F3076">
        <w:rPr>
          <w:rFonts w:cs="Arial"/>
          <w:sz w:val="24"/>
          <w:szCs w:val="24"/>
        </w:rPr>
        <w:t xml:space="preserve"> fiscal year </w:t>
      </w:r>
      <w:r w:rsidR="00EA56CF">
        <w:rPr>
          <w:rFonts w:cs="Arial"/>
          <w:sz w:val="24"/>
          <w:szCs w:val="24"/>
        </w:rPr>
        <w:t>2013-14</w:t>
      </w:r>
      <w:r w:rsidR="00C6305E">
        <w:rPr>
          <w:rFonts w:cs="Arial"/>
          <w:sz w:val="24"/>
          <w:szCs w:val="24"/>
        </w:rPr>
        <w:t xml:space="preserve"> </w:t>
      </w:r>
      <w:r w:rsidRPr="004F3076">
        <w:rPr>
          <w:rFonts w:cs="Arial"/>
          <w:sz w:val="24"/>
          <w:szCs w:val="24"/>
        </w:rPr>
        <w:t>of $3.</w:t>
      </w:r>
      <w:r w:rsidR="00EA56CF">
        <w:rPr>
          <w:rFonts w:cs="Arial"/>
          <w:sz w:val="24"/>
          <w:szCs w:val="24"/>
        </w:rPr>
        <w:t>8</w:t>
      </w:r>
      <w:r w:rsidR="00EA56CF" w:rsidRPr="004F3076">
        <w:rPr>
          <w:rFonts w:cs="Arial"/>
          <w:sz w:val="24"/>
          <w:szCs w:val="24"/>
        </w:rPr>
        <w:t xml:space="preserve"> </w:t>
      </w:r>
      <w:r w:rsidRPr="004F3076">
        <w:rPr>
          <w:rFonts w:cs="Arial"/>
          <w:sz w:val="24"/>
          <w:szCs w:val="24"/>
        </w:rPr>
        <w:t xml:space="preserve">billion, surpassing the </w:t>
      </w:r>
      <w:r w:rsidR="0069034F" w:rsidRPr="004F3076">
        <w:rPr>
          <w:rFonts w:cs="Arial"/>
          <w:sz w:val="24"/>
          <w:szCs w:val="24"/>
        </w:rPr>
        <w:t>$3.</w:t>
      </w:r>
      <w:r w:rsidR="00EA56CF">
        <w:rPr>
          <w:rFonts w:cs="Arial"/>
          <w:sz w:val="24"/>
          <w:szCs w:val="24"/>
        </w:rPr>
        <w:t>1</w:t>
      </w:r>
      <w:r w:rsidR="00EA56CF" w:rsidRPr="004F3076">
        <w:rPr>
          <w:rFonts w:cs="Arial"/>
          <w:sz w:val="24"/>
          <w:szCs w:val="24"/>
        </w:rPr>
        <w:t xml:space="preserve"> </w:t>
      </w:r>
      <w:r w:rsidR="0069034F" w:rsidRPr="004F3076">
        <w:rPr>
          <w:rFonts w:cs="Arial"/>
          <w:sz w:val="24"/>
          <w:szCs w:val="24"/>
        </w:rPr>
        <w:t xml:space="preserve">billion </w:t>
      </w:r>
      <w:r w:rsidRPr="004F3076">
        <w:rPr>
          <w:rFonts w:cs="Arial"/>
          <w:sz w:val="24"/>
          <w:szCs w:val="24"/>
        </w:rPr>
        <w:t xml:space="preserve">record set in fiscal year </w:t>
      </w:r>
      <w:r w:rsidR="00EA56CF">
        <w:rPr>
          <w:rFonts w:cs="Arial"/>
          <w:sz w:val="24"/>
          <w:szCs w:val="24"/>
        </w:rPr>
        <w:t>2012-13</w:t>
      </w:r>
      <w:r w:rsidRPr="004F3076">
        <w:rPr>
          <w:rFonts w:cs="Arial"/>
          <w:sz w:val="24"/>
          <w:szCs w:val="24"/>
        </w:rPr>
        <w:t xml:space="preserve"> by $</w:t>
      </w:r>
      <w:r w:rsidR="00EA56CF">
        <w:rPr>
          <w:rFonts w:cs="Arial"/>
          <w:sz w:val="24"/>
          <w:szCs w:val="24"/>
        </w:rPr>
        <w:t>100</w:t>
      </w:r>
      <w:r w:rsidR="00EA56CF" w:rsidRPr="004F3076">
        <w:rPr>
          <w:rFonts w:cs="Arial"/>
          <w:sz w:val="24"/>
          <w:szCs w:val="24"/>
        </w:rPr>
        <w:t xml:space="preserve"> </w:t>
      </w:r>
      <w:r w:rsidRPr="004F3076">
        <w:rPr>
          <w:rFonts w:cs="Arial"/>
          <w:sz w:val="24"/>
          <w:szCs w:val="24"/>
        </w:rPr>
        <w:t>million</w:t>
      </w:r>
      <w:r w:rsidR="008D4BB5">
        <w:rPr>
          <w:rFonts w:cs="Arial"/>
          <w:sz w:val="24"/>
          <w:szCs w:val="24"/>
        </w:rPr>
        <w:t>,</w:t>
      </w:r>
      <w:r w:rsidRPr="004F3076">
        <w:rPr>
          <w:rFonts w:cs="Arial"/>
          <w:sz w:val="24"/>
          <w:szCs w:val="24"/>
        </w:rPr>
        <w:t xml:space="preserve"> or </w:t>
      </w:r>
      <w:r w:rsidR="00EA56CF">
        <w:rPr>
          <w:rFonts w:cs="Arial"/>
          <w:sz w:val="24"/>
          <w:szCs w:val="24"/>
        </w:rPr>
        <w:t>2.7</w:t>
      </w:r>
      <w:r w:rsidR="008D4BB5">
        <w:rPr>
          <w:rFonts w:cs="Arial"/>
          <w:sz w:val="24"/>
          <w:szCs w:val="24"/>
        </w:rPr>
        <w:t xml:space="preserve"> </w:t>
      </w:r>
      <w:r w:rsidRPr="004F3076">
        <w:rPr>
          <w:rFonts w:cs="Arial"/>
          <w:sz w:val="24"/>
          <w:szCs w:val="24"/>
        </w:rPr>
        <w:t xml:space="preserve">percent. </w:t>
      </w:r>
      <w:r w:rsidR="00907E4C" w:rsidRPr="004F3076">
        <w:rPr>
          <w:rFonts w:cs="Arial"/>
          <w:sz w:val="24"/>
          <w:szCs w:val="24"/>
        </w:rPr>
        <w:t xml:space="preserve">This </w:t>
      </w:r>
      <w:r w:rsidR="005E6713">
        <w:rPr>
          <w:rFonts w:cs="Arial"/>
          <w:sz w:val="24"/>
          <w:szCs w:val="24"/>
        </w:rPr>
        <w:t>is</w:t>
      </w:r>
      <w:r w:rsidR="005E6713" w:rsidRPr="004F3076">
        <w:rPr>
          <w:rFonts w:cs="Arial"/>
          <w:sz w:val="24"/>
          <w:szCs w:val="24"/>
        </w:rPr>
        <w:t xml:space="preserve"> </w:t>
      </w:r>
      <w:r w:rsidR="00C07AB2" w:rsidRPr="004F3076">
        <w:rPr>
          <w:rFonts w:cs="Arial"/>
          <w:sz w:val="24"/>
          <w:szCs w:val="24"/>
        </w:rPr>
        <w:t xml:space="preserve">the </w:t>
      </w:r>
      <w:r w:rsidR="00EA56CF">
        <w:rPr>
          <w:rFonts w:cs="Arial"/>
          <w:sz w:val="24"/>
          <w:szCs w:val="24"/>
        </w:rPr>
        <w:t xml:space="preserve">fourth </w:t>
      </w:r>
      <w:r w:rsidR="00907E4C" w:rsidRPr="004F3076">
        <w:rPr>
          <w:rFonts w:cs="Arial"/>
          <w:sz w:val="24"/>
          <w:szCs w:val="24"/>
        </w:rPr>
        <w:t>year</w:t>
      </w:r>
      <w:r w:rsidR="00C07AB2" w:rsidRPr="004F3076">
        <w:rPr>
          <w:rFonts w:cs="Arial"/>
          <w:sz w:val="24"/>
          <w:szCs w:val="24"/>
        </w:rPr>
        <w:t xml:space="preserve"> in a row that the Lottery has set a record in total sales.</w:t>
      </w:r>
    </w:p>
    <w:p w:rsidR="009C2254" w:rsidRPr="004F3076" w:rsidRDefault="009C2254" w:rsidP="00222CEA">
      <w:pPr>
        <w:ind w:left="0"/>
        <w:rPr>
          <w:rFonts w:cs="Arial"/>
          <w:sz w:val="24"/>
          <w:szCs w:val="24"/>
        </w:rPr>
      </w:pPr>
    </w:p>
    <w:p w:rsidR="00C07AB2" w:rsidRPr="004F3076" w:rsidRDefault="00C07AB2" w:rsidP="00C07AB2">
      <w:pPr>
        <w:ind w:left="0"/>
        <w:rPr>
          <w:rFonts w:cs="Arial"/>
          <w:sz w:val="24"/>
          <w:szCs w:val="24"/>
        </w:rPr>
      </w:pPr>
      <w:r w:rsidRPr="004F3076">
        <w:rPr>
          <w:rFonts w:cs="Arial"/>
          <w:sz w:val="24"/>
          <w:szCs w:val="24"/>
        </w:rPr>
        <w:t>The</w:t>
      </w:r>
      <w:r w:rsidR="009C2254" w:rsidRPr="004F3076">
        <w:rPr>
          <w:rFonts w:cs="Arial"/>
          <w:sz w:val="24"/>
          <w:szCs w:val="24"/>
        </w:rPr>
        <w:t xml:space="preserve"> Lottery </w:t>
      </w:r>
      <w:r w:rsidRPr="004F3076">
        <w:rPr>
          <w:rFonts w:cs="Arial"/>
          <w:sz w:val="24"/>
          <w:szCs w:val="24"/>
        </w:rPr>
        <w:t xml:space="preserve">also </w:t>
      </w:r>
      <w:r w:rsidR="00034775" w:rsidRPr="004F3076">
        <w:rPr>
          <w:rFonts w:cs="Arial"/>
          <w:sz w:val="24"/>
          <w:szCs w:val="24"/>
        </w:rPr>
        <w:t xml:space="preserve">achieved </w:t>
      </w:r>
      <w:r w:rsidR="009C2254" w:rsidRPr="004F3076">
        <w:rPr>
          <w:rFonts w:cs="Arial"/>
          <w:sz w:val="24"/>
          <w:szCs w:val="24"/>
        </w:rPr>
        <w:t xml:space="preserve">record profits </w:t>
      </w:r>
      <w:r w:rsidRPr="004F3076">
        <w:rPr>
          <w:rFonts w:cs="Arial"/>
          <w:sz w:val="24"/>
          <w:szCs w:val="24"/>
        </w:rPr>
        <w:t>of $1.</w:t>
      </w:r>
      <w:r w:rsidR="00EA56CF" w:rsidRPr="004F3076">
        <w:rPr>
          <w:rFonts w:cs="Arial"/>
          <w:sz w:val="24"/>
          <w:szCs w:val="24"/>
        </w:rPr>
        <w:t>0</w:t>
      </w:r>
      <w:r w:rsidR="00EA56CF">
        <w:rPr>
          <w:rFonts w:cs="Arial"/>
          <w:sz w:val="24"/>
          <w:szCs w:val="24"/>
        </w:rPr>
        <w:t>81</w:t>
      </w:r>
      <w:r w:rsidR="00EA56CF" w:rsidRPr="004F3076">
        <w:rPr>
          <w:rFonts w:cs="Arial"/>
          <w:sz w:val="24"/>
          <w:szCs w:val="24"/>
        </w:rPr>
        <w:t xml:space="preserve"> </w:t>
      </w:r>
      <w:r w:rsidRPr="004F3076">
        <w:rPr>
          <w:rFonts w:cs="Arial"/>
          <w:sz w:val="24"/>
          <w:szCs w:val="24"/>
        </w:rPr>
        <w:t xml:space="preserve">billion </w:t>
      </w:r>
      <w:r w:rsidR="009C2254" w:rsidRPr="004F3076">
        <w:rPr>
          <w:rFonts w:cs="Arial"/>
          <w:sz w:val="24"/>
          <w:szCs w:val="24"/>
        </w:rPr>
        <w:t xml:space="preserve">for fiscal year </w:t>
      </w:r>
      <w:r w:rsidR="00EA56CF">
        <w:rPr>
          <w:rFonts w:cs="Arial"/>
          <w:sz w:val="24"/>
          <w:szCs w:val="24"/>
        </w:rPr>
        <w:t>2013-14</w:t>
      </w:r>
      <w:r w:rsidR="008D4BB5">
        <w:rPr>
          <w:rFonts w:cs="Arial"/>
          <w:sz w:val="24"/>
          <w:szCs w:val="24"/>
        </w:rPr>
        <w:t>,</w:t>
      </w:r>
      <w:r w:rsidR="00C6305E">
        <w:rPr>
          <w:rFonts w:cs="Arial"/>
          <w:sz w:val="24"/>
          <w:szCs w:val="24"/>
        </w:rPr>
        <w:t xml:space="preserve"> </w:t>
      </w:r>
      <w:r w:rsidRPr="004F3076">
        <w:rPr>
          <w:rFonts w:cs="Arial"/>
          <w:sz w:val="24"/>
          <w:szCs w:val="24"/>
        </w:rPr>
        <w:t xml:space="preserve">which </w:t>
      </w:r>
      <w:r w:rsidR="0069034F" w:rsidRPr="004F3076">
        <w:rPr>
          <w:rFonts w:cs="Arial"/>
          <w:sz w:val="24"/>
          <w:szCs w:val="24"/>
        </w:rPr>
        <w:t>represents a $</w:t>
      </w:r>
      <w:r w:rsidR="00EA56CF">
        <w:rPr>
          <w:rFonts w:cs="Arial"/>
          <w:sz w:val="24"/>
          <w:szCs w:val="24"/>
        </w:rPr>
        <w:t>14.1</w:t>
      </w:r>
      <w:r w:rsidRPr="004F3076">
        <w:rPr>
          <w:rFonts w:cs="Arial"/>
          <w:sz w:val="24"/>
          <w:szCs w:val="24"/>
        </w:rPr>
        <w:t xml:space="preserve"> </w:t>
      </w:r>
      <w:r w:rsidR="0069034F" w:rsidRPr="004F3076">
        <w:rPr>
          <w:rFonts w:cs="Arial"/>
          <w:sz w:val="24"/>
          <w:szCs w:val="24"/>
        </w:rPr>
        <w:t>million</w:t>
      </w:r>
      <w:r w:rsidR="008D4BB5">
        <w:rPr>
          <w:rFonts w:cs="Arial"/>
          <w:sz w:val="24"/>
          <w:szCs w:val="24"/>
        </w:rPr>
        <w:t>,</w:t>
      </w:r>
      <w:r w:rsidR="0069034F" w:rsidRPr="004F3076">
        <w:rPr>
          <w:rFonts w:cs="Arial"/>
          <w:sz w:val="24"/>
          <w:szCs w:val="24"/>
        </w:rPr>
        <w:t xml:space="preserve"> or </w:t>
      </w:r>
      <w:r w:rsidR="00EA56CF">
        <w:rPr>
          <w:rFonts w:cs="Arial"/>
          <w:sz w:val="24"/>
          <w:szCs w:val="24"/>
        </w:rPr>
        <w:t>1.2</w:t>
      </w:r>
      <w:r w:rsidR="0069034F" w:rsidRPr="004F3076">
        <w:rPr>
          <w:rFonts w:cs="Arial"/>
          <w:sz w:val="24"/>
          <w:szCs w:val="24"/>
        </w:rPr>
        <w:t xml:space="preserve"> percent</w:t>
      </w:r>
      <w:r w:rsidR="008D4BB5">
        <w:rPr>
          <w:rFonts w:cs="Arial"/>
          <w:sz w:val="24"/>
          <w:szCs w:val="24"/>
        </w:rPr>
        <w:t>,</w:t>
      </w:r>
      <w:r w:rsidR="0069034F" w:rsidRPr="004F3076">
        <w:rPr>
          <w:rFonts w:cs="Arial"/>
          <w:sz w:val="24"/>
          <w:szCs w:val="24"/>
        </w:rPr>
        <w:t xml:space="preserve"> increase over fiscal year </w:t>
      </w:r>
      <w:r w:rsidR="00EA56CF">
        <w:rPr>
          <w:rFonts w:cs="Arial"/>
          <w:sz w:val="24"/>
          <w:szCs w:val="24"/>
        </w:rPr>
        <w:t>2012-13</w:t>
      </w:r>
      <w:r w:rsidRPr="004F3076">
        <w:rPr>
          <w:rFonts w:cs="Arial"/>
          <w:sz w:val="24"/>
          <w:szCs w:val="24"/>
        </w:rPr>
        <w:t xml:space="preserve"> total profits of $1.</w:t>
      </w:r>
      <w:r w:rsidR="00EA56CF" w:rsidRPr="004F3076">
        <w:rPr>
          <w:rFonts w:cs="Arial"/>
          <w:sz w:val="24"/>
          <w:szCs w:val="24"/>
        </w:rPr>
        <w:t>06</w:t>
      </w:r>
      <w:r w:rsidR="00EA56CF">
        <w:rPr>
          <w:rFonts w:cs="Arial"/>
          <w:sz w:val="24"/>
          <w:szCs w:val="24"/>
        </w:rPr>
        <w:t>7</w:t>
      </w:r>
      <w:r w:rsidR="00EA56CF" w:rsidRPr="004F3076">
        <w:rPr>
          <w:rFonts w:cs="Arial"/>
          <w:sz w:val="24"/>
          <w:szCs w:val="24"/>
        </w:rPr>
        <w:t xml:space="preserve"> </w:t>
      </w:r>
      <w:r w:rsidRPr="004F3076">
        <w:rPr>
          <w:rFonts w:cs="Arial"/>
          <w:sz w:val="24"/>
          <w:szCs w:val="24"/>
        </w:rPr>
        <w:t>billion</w:t>
      </w:r>
      <w:r w:rsidR="00034775" w:rsidRPr="004F3076">
        <w:rPr>
          <w:rFonts w:cs="Arial"/>
          <w:sz w:val="24"/>
          <w:szCs w:val="24"/>
        </w:rPr>
        <w:t>.</w:t>
      </w:r>
      <w:r w:rsidR="00907E4C" w:rsidRPr="004F3076">
        <w:rPr>
          <w:rFonts w:cs="Arial"/>
          <w:sz w:val="24"/>
          <w:szCs w:val="24"/>
        </w:rPr>
        <w:t xml:space="preserve"> </w:t>
      </w:r>
      <w:r w:rsidRPr="004F3076">
        <w:rPr>
          <w:rFonts w:cs="Arial"/>
          <w:sz w:val="24"/>
          <w:szCs w:val="24"/>
        </w:rPr>
        <w:t xml:space="preserve">This </w:t>
      </w:r>
      <w:r w:rsidR="005E6713">
        <w:rPr>
          <w:rFonts w:cs="Arial"/>
          <w:sz w:val="24"/>
          <w:szCs w:val="24"/>
        </w:rPr>
        <w:t>is</w:t>
      </w:r>
      <w:r w:rsidRPr="004F3076">
        <w:rPr>
          <w:rFonts w:cs="Arial"/>
          <w:sz w:val="24"/>
          <w:szCs w:val="24"/>
        </w:rPr>
        <w:t xml:space="preserve"> the </w:t>
      </w:r>
      <w:r w:rsidR="00C6305E">
        <w:rPr>
          <w:rFonts w:cs="Arial"/>
          <w:sz w:val="24"/>
          <w:szCs w:val="24"/>
        </w:rPr>
        <w:t xml:space="preserve">third year in a row that the Lottery has set a new profit record and the </w:t>
      </w:r>
      <w:r w:rsidR="004F7FB3">
        <w:rPr>
          <w:rFonts w:cs="Arial"/>
          <w:sz w:val="24"/>
          <w:szCs w:val="24"/>
        </w:rPr>
        <w:t xml:space="preserve">fifth </w:t>
      </w:r>
      <w:r w:rsidR="008D4BB5">
        <w:rPr>
          <w:rFonts w:cs="Arial"/>
          <w:sz w:val="24"/>
          <w:szCs w:val="24"/>
        </w:rPr>
        <w:t xml:space="preserve">consecutive </w:t>
      </w:r>
      <w:r w:rsidR="00412435" w:rsidRPr="004F3076">
        <w:rPr>
          <w:rFonts w:cs="Arial"/>
          <w:sz w:val="24"/>
          <w:szCs w:val="24"/>
        </w:rPr>
        <w:t>year the</w:t>
      </w:r>
      <w:r w:rsidRPr="004F3076">
        <w:rPr>
          <w:rFonts w:cs="Arial"/>
          <w:sz w:val="24"/>
          <w:szCs w:val="24"/>
        </w:rPr>
        <w:t xml:space="preserve"> Lottery has </w:t>
      </w:r>
      <w:r w:rsidR="00034775" w:rsidRPr="004F3076">
        <w:rPr>
          <w:rFonts w:cs="Arial"/>
          <w:sz w:val="24"/>
          <w:szCs w:val="24"/>
        </w:rPr>
        <w:t>seen an increase</w:t>
      </w:r>
      <w:r w:rsidRPr="004F3076">
        <w:rPr>
          <w:rFonts w:cs="Arial"/>
          <w:sz w:val="24"/>
          <w:szCs w:val="24"/>
        </w:rPr>
        <w:t xml:space="preserve"> in </w:t>
      </w:r>
      <w:r w:rsidR="008D4BB5">
        <w:rPr>
          <w:rFonts w:cs="Arial"/>
          <w:sz w:val="24"/>
          <w:szCs w:val="24"/>
        </w:rPr>
        <w:t>year-over-</w:t>
      </w:r>
      <w:r w:rsidR="00C6305E">
        <w:rPr>
          <w:rFonts w:cs="Arial"/>
          <w:sz w:val="24"/>
          <w:szCs w:val="24"/>
        </w:rPr>
        <w:t xml:space="preserve">year </w:t>
      </w:r>
      <w:r w:rsidRPr="004F3076">
        <w:rPr>
          <w:rFonts w:cs="Arial"/>
          <w:sz w:val="24"/>
          <w:szCs w:val="24"/>
        </w:rPr>
        <w:t>total profits.</w:t>
      </w:r>
    </w:p>
    <w:p w:rsidR="0069034F" w:rsidRPr="004F3076" w:rsidRDefault="0069034F" w:rsidP="00222CEA">
      <w:pPr>
        <w:ind w:left="0"/>
        <w:rPr>
          <w:rFonts w:cs="Arial"/>
          <w:sz w:val="24"/>
          <w:szCs w:val="24"/>
        </w:rPr>
      </w:pPr>
    </w:p>
    <w:p w:rsidR="003A7270" w:rsidRPr="004F3076" w:rsidRDefault="0069034F" w:rsidP="00222CEA">
      <w:pPr>
        <w:ind w:left="0"/>
        <w:rPr>
          <w:rFonts w:cs="Arial"/>
          <w:sz w:val="24"/>
          <w:szCs w:val="24"/>
        </w:rPr>
      </w:pPr>
      <w:r w:rsidRPr="004F3076">
        <w:rPr>
          <w:rFonts w:cs="Arial"/>
          <w:sz w:val="24"/>
          <w:szCs w:val="24"/>
        </w:rPr>
        <w:t xml:space="preserve">The Pennsylvania Lottery remains the only state lottery that designates all its proceeds to programs that benefit older residents.  Since its inception </w:t>
      </w:r>
      <w:r w:rsidR="00CD577E" w:rsidRPr="004F3076">
        <w:rPr>
          <w:rFonts w:cs="Arial"/>
          <w:sz w:val="24"/>
          <w:szCs w:val="24"/>
        </w:rPr>
        <w:t>in 1971</w:t>
      </w:r>
      <w:r w:rsidRPr="004F3076">
        <w:rPr>
          <w:rFonts w:cs="Arial"/>
          <w:sz w:val="24"/>
          <w:szCs w:val="24"/>
        </w:rPr>
        <w:t>, the Pennsylvania Lottery has contributed more than $</w:t>
      </w:r>
      <w:r w:rsidR="004F7FB3">
        <w:rPr>
          <w:rFonts w:cs="Arial"/>
          <w:sz w:val="24"/>
          <w:szCs w:val="24"/>
        </w:rPr>
        <w:t>24.</w:t>
      </w:r>
      <w:r w:rsidR="008D4BB5">
        <w:rPr>
          <w:rFonts w:cs="Arial"/>
          <w:sz w:val="24"/>
          <w:szCs w:val="24"/>
        </w:rPr>
        <w:t xml:space="preserve">7 </w:t>
      </w:r>
      <w:r w:rsidRPr="004F3076">
        <w:rPr>
          <w:rFonts w:cs="Arial"/>
          <w:sz w:val="24"/>
          <w:szCs w:val="24"/>
        </w:rPr>
        <w:t xml:space="preserve">billion to programs that include property tax and rent rebates; free and reduced-fare transit; the low-cost prescription drug programs PACE and PACENET; </w:t>
      </w:r>
      <w:r w:rsidR="008D4BB5">
        <w:rPr>
          <w:rFonts w:cs="Arial"/>
          <w:sz w:val="24"/>
          <w:szCs w:val="24"/>
        </w:rPr>
        <w:t>care</w:t>
      </w:r>
      <w:r w:rsidRPr="004F3076">
        <w:rPr>
          <w:rFonts w:cs="Arial"/>
          <w:sz w:val="24"/>
          <w:szCs w:val="24"/>
        </w:rPr>
        <w:t xml:space="preserve"> services; and the 52 Area Agencies on Aging, including full- and part-time senior centers throughout the state.</w:t>
      </w:r>
      <w:r w:rsidR="003A7270" w:rsidRPr="004F3076">
        <w:rPr>
          <w:rFonts w:cs="Arial"/>
          <w:sz w:val="24"/>
          <w:szCs w:val="24"/>
        </w:rPr>
        <w:t xml:space="preserve"> </w:t>
      </w:r>
    </w:p>
    <w:p w:rsidR="003A7270" w:rsidRPr="004F3076" w:rsidRDefault="003A7270" w:rsidP="00222CEA">
      <w:pPr>
        <w:ind w:left="0"/>
        <w:rPr>
          <w:rFonts w:cs="Arial"/>
          <w:sz w:val="24"/>
          <w:szCs w:val="24"/>
        </w:rPr>
      </w:pPr>
    </w:p>
    <w:p w:rsidR="0069034F" w:rsidRPr="004F3076" w:rsidRDefault="0069034F" w:rsidP="0069034F">
      <w:pPr>
        <w:ind w:left="0"/>
        <w:rPr>
          <w:rFonts w:cs="Arial"/>
          <w:strike/>
          <w:sz w:val="24"/>
          <w:szCs w:val="24"/>
        </w:rPr>
      </w:pPr>
      <w:r w:rsidRPr="004F3076">
        <w:rPr>
          <w:rFonts w:cs="Arial"/>
          <w:sz w:val="24"/>
          <w:szCs w:val="24"/>
        </w:rPr>
        <w:t xml:space="preserve">Act 53 of 2008 granted the Pennsylvania Lottery temporary relief from the mandated 30 percent minimum return that had been in place since the Lottery’s inception. The Lottery was given the latitude to return a minimum of 27 percent through fiscal year 2010-11.  Act 23 of 2011 extended the 27 percent minimum return through fiscal year 2014-15.  </w:t>
      </w:r>
    </w:p>
    <w:p w:rsidR="0069034F" w:rsidRPr="004F3076" w:rsidRDefault="0069034F" w:rsidP="0069034F">
      <w:pPr>
        <w:ind w:left="0"/>
        <w:rPr>
          <w:rFonts w:cs="Arial"/>
          <w:sz w:val="24"/>
          <w:szCs w:val="24"/>
        </w:rPr>
      </w:pPr>
    </w:p>
    <w:p w:rsidR="00D80C4C" w:rsidRPr="004F3076" w:rsidRDefault="00B612BF" w:rsidP="000B2810">
      <w:pPr>
        <w:ind w:left="0"/>
        <w:rPr>
          <w:rFonts w:cs="Arial"/>
          <w:sz w:val="24"/>
          <w:szCs w:val="24"/>
        </w:rPr>
      </w:pPr>
      <w:r w:rsidRPr="004F3076">
        <w:rPr>
          <w:rFonts w:cs="Arial"/>
          <w:sz w:val="24"/>
          <w:szCs w:val="24"/>
        </w:rPr>
        <w:t>U</w:t>
      </w:r>
      <w:r w:rsidR="00CD577E" w:rsidRPr="004F3076">
        <w:rPr>
          <w:rFonts w:cs="Arial"/>
          <w:sz w:val="24"/>
          <w:szCs w:val="24"/>
        </w:rPr>
        <w:t xml:space="preserve">sing </w:t>
      </w:r>
      <w:r w:rsidR="0069034F" w:rsidRPr="004F3076">
        <w:rPr>
          <w:rFonts w:cs="Arial"/>
          <w:sz w:val="24"/>
          <w:szCs w:val="24"/>
        </w:rPr>
        <w:t>this reduction of the minimum rate of return from 30 percent to 27 percent</w:t>
      </w:r>
      <w:r w:rsidR="00CD577E" w:rsidRPr="004F3076">
        <w:rPr>
          <w:rFonts w:cs="Arial"/>
          <w:sz w:val="24"/>
          <w:szCs w:val="24"/>
        </w:rPr>
        <w:t>,</w:t>
      </w:r>
      <w:r w:rsidR="0069034F" w:rsidRPr="004F3076">
        <w:rPr>
          <w:rFonts w:cs="Arial"/>
          <w:sz w:val="24"/>
          <w:szCs w:val="24"/>
        </w:rPr>
        <w:t xml:space="preserve"> the Lottery was </w:t>
      </w:r>
      <w:r w:rsidR="00851F99" w:rsidRPr="004F3076">
        <w:rPr>
          <w:rFonts w:cs="Arial"/>
          <w:sz w:val="24"/>
          <w:szCs w:val="24"/>
        </w:rPr>
        <w:t xml:space="preserve">once again </w:t>
      </w:r>
      <w:r w:rsidR="0069034F" w:rsidRPr="004F3076">
        <w:rPr>
          <w:rFonts w:cs="Arial"/>
          <w:sz w:val="24"/>
          <w:szCs w:val="24"/>
        </w:rPr>
        <w:t xml:space="preserve">able to </w:t>
      </w:r>
      <w:r w:rsidR="00EF5D82" w:rsidRPr="004F3076">
        <w:rPr>
          <w:rFonts w:cs="Arial"/>
          <w:sz w:val="24"/>
          <w:szCs w:val="24"/>
        </w:rPr>
        <w:t>execute</w:t>
      </w:r>
      <w:r w:rsidR="002373A5" w:rsidRPr="004F3076">
        <w:rPr>
          <w:rFonts w:cs="Arial"/>
          <w:sz w:val="24"/>
          <w:szCs w:val="24"/>
        </w:rPr>
        <w:t xml:space="preserve"> a marketing p</w:t>
      </w:r>
      <w:r w:rsidR="0069034F" w:rsidRPr="004F3076">
        <w:rPr>
          <w:rFonts w:cs="Arial"/>
          <w:sz w:val="24"/>
          <w:szCs w:val="24"/>
        </w:rPr>
        <w:t xml:space="preserve">lan </w:t>
      </w:r>
      <w:r w:rsidR="002373A5" w:rsidRPr="004F3076">
        <w:rPr>
          <w:rFonts w:cs="Arial"/>
          <w:sz w:val="24"/>
          <w:szCs w:val="24"/>
        </w:rPr>
        <w:t xml:space="preserve">that </w:t>
      </w:r>
      <w:r w:rsidR="002A0470" w:rsidRPr="004F3076">
        <w:rPr>
          <w:rFonts w:cs="Arial"/>
          <w:sz w:val="24"/>
          <w:szCs w:val="24"/>
        </w:rPr>
        <w:t>generate</w:t>
      </w:r>
      <w:r w:rsidR="004F7FB3">
        <w:rPr>
          <w:rFonts w:cs="Arial"/>
          <w:sz w:val="24"/>
          <w:szCs w:val="24"/>
        </w:rPr>
        <w:t>d</w:t>
      </w:r>
      <w:r w:rsidR="002373A5" w:rsidRPr="004F3076">
        <w:rPr>
          <w:rFonts w:cs="Arial"/>
          <w:sz w:val="24"/>
          <w:szCs w:val="24"/>
        </w:rPr>
        <w:t xml:space="preserve"> </w:t>
      </w:r>
      <w:r w:rsidR="002A0470" w:rsidRPr="004F3076">
        <w:rPr>
          <w:rFonts w:cs="Arial"/>
          <w:sz w:val="24"/>
          <w:szCs w:val="24"/>
        </w:rPr>
        <w:t>record</w:t>
      </w:r>
      <w:r w:rsidR="0069034F" w:rsidRPr="004F3076">
        <w:rPr>
          <w:rFonts w:cs="Arial"/>
          <w:sz w:val="24"/>
          <w:szCs w:val="24"/>
        </w:rPr>
        <w:t xml:space="preserve"> sales and net revenues for </w:t>
      </w:r>
      <w:r w:rsidR="002A0470" w:rsidRPr="004F3076">
        <w:rPr>
          <w:rFonts w:cs="Arial"/>
          <w:sz w:val="24"/>
          <w:szCs w:val="24"/>
        </w:rPr>
        <w:t>these important programs. The lottery end</w:t>
      </w:r>
      <w:r w:rsidR="001C269F" w:rsidRPr="004F3076">
        <w:rPr>
          <w:rFonts w:cs="Arial"/>
          <w:sz w:val="24"/>
          <w:szCs w:val="24"/>
        </w:rPr>
        <w:t>ed</w:t>
      </w:r>
      <w:r w:rsidR="002A0470" w:rsidRPr="004F3076">
        <w:rPr>
          <w:rFonts w:cs="Arial"/>
          <w:sz w:val="24"/>
          <w:szCs w:val="24"/>
        </w:rPr>
        <w:t xml:space="preserve"> </w:t>
      </w:r>
      <w:r w:rsidR="00F02DFD" w:rsidRPr="004F3076">
        <w:rPr>
          <w:rFonts w:cs="Arial"/>
          <w:sz w:val="24"/>
          <w:szCs w:val="24"/>
        </w:rPr>
        <w:t xml:space="preserve">fiscal year </w:t>
      </w:r>
      <w:r w:rsidR="00EA56CF">
        <w:rPr>
          <w:rFonts w:cs="Arial"/>
          <w:sz w:val="24"/>
          <w:szCs w:val="24"/>
        </w:rPr>
        <w:t>2013-14</w:t>
      </w:r>
      <w:r w:rsidR="00C6305E">
        <w:rPr>
          <w:rFonts w:cs="Arial"/>
          <w:sz w:val="24"/>
          <w:szCs w:val="24"/>
        </w:rPr>
        <w:t xml:space="preserve"> </w:t>
      </w:r>
      <w:r w:rsidR="002373A5" w:rsidRPr="004F3076">
        <w:rPr>
          <w:rFonts w:cs="Arial"/>
          <w:sz w:val="24"/>
          <w:szCs w:val="24"/>
        </w:rPr>
        <w:t xml:space="preserve">with a net profit percentage of </w:t>
      </w:r>
      <w:r w:rsidR="00B5320B">
        <w:rPr>
          <w:rFonts w:cs="Arial"/>
          <w:sz w:val="24"/>
          <w:szCs w:val="24"/>
        </w:rPr>
        <w:t>28.</w:t>
      </w:r>
      <w:r w:rsidR="004F7FB3">
        <w:rPr>
          <w:rFonts w:cs="Arial"/>
          <w:sz w:val="24"/>
          <w:szCs w:val="24"/>
        </w:rPr>
        <w:t xml:space="preserve">46 </w:t>
      </w:r>
      <w:r w:rsidR="002373A5" w:rsidRPr="004F3076">
        <w:rPr>
          <w:rFonts w:cs="Arial"/>
          <w:sz w:val="24"/>
          <w:szCs w:val="24"/>
        </w:rPr>
        <w:t xml:space="preserve">percent.  </w:t>
      </w:r>
      <w:r w:rsidR="004F7FB3">
        <w:rPr>
          <w:rFonts w:cs="Arial"/>
          <w:sz w:val="24"/>
          <w:szCs w:val="24"/>
        </w:rPr>
        <w:t>Contributing to the record profit was a reduction in the Lottery</w:t>
      </w:r>
      <w:r w:rsidR="00C6305E">
        <w:rPr>
          <w:rFonts w:cs="Arial"/>
          <w:sz w:val="24"/>
          <w:szCs w:val="24"/>
        </w:rPr>
        <w:t>’s</w:t>
      </w:r>
      <w:r w:rsidR="004F7FB3">
        <w:rPr>
          <w:rFonts w:cs="Arial"/>
          <w:sz w:val="24"/>
          <w:szCs w:val="24"/>
        </w:rPr>
        <w:t xml:space="preserve"> operating cost from 2.07 percent in fiscal year 2012-13</w:t>
      </w:r>
      <w:r w:rsidR="00C6305E">
        <w:rPr>
          <w:rFonts w:cs="Arial"/>
          <w:sz w:val="24"/>
          <w:szCs w:val="24"/>
        </w:rPr>
        <w:t>,</w:t>
      </w:r>
      <w:r w:rsidR="004F7FB3">
        <w:rPr>
          <w:rFonts w:cs="Arial"/>
          <w:sz w:val="24"/>
          <w:szCs w:val="24"/>
        </w:rPr>
        <w:t xml:space="preserve"> to 2.04 percent in fiscal </w:t>
      </w:r>
      <w:r w:rsidR="00F73FB2">
        <w:rPr>
          <w:rFonts w:cs="Arial"/>
          <w:sz w:val="24"/>
          <w:szCs w:val="24"/>
        </w:rPr>
        <w:t>year 2013</w:t>
      </w:r>
      <w:r w:rsidR="004F7FB3">
        <w:rPr>
          <w:rFonts w:cs="Arial"/>
          <w:sz w:val="24"/>
          <w:szCs w:val="24"/>
        </w:rPr>
        <w:t>-14.</w:t>
      </w:r>
      <w:r w:rsidR="0069034F" w:rsidRPr="004F3076">
        <w:rPr>
          <w:rFonts w:cs="Arial"/>
          <w:sz w:val="24"/>
          <w:szCs w:val="24"/>
        </w:rPr>
        <w:br/>
      </w:r>
    </w:p>
    <w:p w:rsidR="00D80C4C" w:rsidRDefault="00D80C4C" w:rsidP="000B2810">
      <w:pPr>
        <w:ind w:left="0"/>
        <w:rPr>
          <w:rFonts w:cs="Arial"/>
          <w:sz w:val="24"/>
          <w:szCs w:val="24"/>
        </w:rPr>
      </w:pPr>
      <w:r w:rsidRPr="004F3076">
        <w:rPr>
          <w:rFonts w:cs="Arial"/>
          <w:sz w:val="24"/>
          <w:szCs w:val="24"/>
        </w:rPr>
        <w:t xml:space="preserve">The Pennsylvania Lottery remains one of the best performing </w:t>
      </w:r>
      <w:r w:rsidR="00F02DFD" w:rsidRPr="004F3076">
        <w:rPr>
          <w:rFonts w:cs="Arial"/>
          <w:sz w:val="24"/>
          <w:szCs w:val="24"/>
        </w:rPr>
        <w:t xml:space="preserve">lotteries </w:t>
      </w:r>
      <w:r w:rsidRPr="004F3076">
        <w:rPr>
          <w:rFonts w:cs="Arial"/>
          <w:sz w:val="24"/>
          <w:szCs w:val="24"/>
        </w:rPr>
        <w:t xml:space="preserve">of the 43 U.S. Lotteries, ranking in profits in fiscal year </w:t>
      </w:r>
      <w:r w:rsidR="00EA56CF">
        <w:rPr>
          <w:rFonts w:cs="Arial"/>
          <w:sz w:val="24"/>
          <w:szCs w:val="24"/>
        </w:rPr>
        <w:t>2012-13</w:t>
      </w:r>
      <w:r w:rsidRPr="004F3076">
        <w:rPr>
          <w:rFonts w:cs="Arial"/>
          <w:sz w:val="24"/>
          <w:szCs w:val="24"/>
        </w:rPr>
        <w:t>.</w:t>
      </w: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Default="003A630F" w:rsidP="000B2810">
      <w:pPr>
        <w:ind w:left="0"/>
        <w:rPr>
          <w:rFonts w:cs="Arial"/>
          <w:sz w:val="24"/>
          <w:szCs w:val="24"/>
        </w:rPr>
      </w:pPr>
    </w:p>
    <w:p w:rsidR="003A630F" w:rsidRPr="004F3076" w:rsidRDefault="003A630F" w:rsidP="000B2810">
      <w:pPr>
        <w:ind w:left="0"/>
        <w:rPr>
          <w:rFonts w:cs="Arial"/>
          <w:sz w:val="24"/>
          <w:szCs w:val="24"/>
        </w:rPr>
      </w:pPr>
    </w:p>
    <w:tbl>
      <w:tblPr>
        <w:tblW w:w="0" w:type="auto"/>
        <w:tblLook w:val="04A0" w:firstRow="1" w:lastRow="0" w:firstColumn="1" w:lastColumn="0" w:noHBand="0" w:noVBand="1"/>
      </w:tblPr>
      <w:tblGrid>
        <w:gridCol w:w="3078"/>
        <w:gridCol w:w="1620"/>
        <w:gridCol w:w="1170"/>
        <w:gridCol w:w="1440"/>
      </w:tblGrid>
      <w:tr w:rsidR="00F02DFD" w:rsidRPr="004F3076" w:rsidTr="007A366B">
        <w:tc>
          <w:tcPr>
            <w:tcW w:w="3078" w:type="dxa"/>
            <w:shd w:val="clear" w:color="auto" w:fill="auto"/>
          </w:tcPr>
          <w:p w:rsidR="0049310E" w:rsidRPr="004F3076" w:rsidRDefault="0049310E" w:rsidP="00D80C4C">
            <w:pPr>
              <w:ind w:left="0"/>
              <w:rPr>
                <w:rFonts w:cs="Arial"/>
              </w:rPr>
            </w:pPr>
            <w:bookmarkStart w:id="1" w:name="OLE_LINK2"/>
          </w:p>
        </w:tc>
        <w:tc>
          <w:tcPr>
            <w:tcW w:w="1620" w:type="dxa"/>
            <w:shd w:val="clear" w:color="auto" w:fill="auto"/>
          </w:tcPr>
          <w:p w:rsidR="0049310E" w:rsidRPr="004F3076" w:rsidRDefault="0049310E" w:rsidP="009D77B2">
            <w:pPr>
              <w:ind w:left="0"/>
              <w:rPr>
                <w:rFonts w:cs="Arial"/>
              </w:rPr>
            </w:pPr>
          </w:p>
        </w:tc>
        <w:tc>
          <w:tcPr>
            <w:tcW w:w="1170" w:type="dxa"/>
            <w:shd w:val="clear" w:color="auto" w:fill="auto"/>
          </w:tcPr>
          <w:p w:rsidR="0049310E" w:rsidRPr="004F3076" w:rsidRDefault="0049310E" w:rsidP="009D77B2">
            <w:pPr>
              <w:ind w:left="0"/>
              <w:rPr>
                <w:rFonts w:cs="Arial"/>
              </w:rPr>
            </w:pPr>
          </w:p>
        </w:tc>
        <w:tc>
          <w:tcPr>
            <w:tcW w:w="1440" w:type="dxa"/>
            <w:shd w:val="clear" w:color="auto" w:fill="auto"/>
          </w:tcPr>
          <w:p w:rsidR="0049310E" w:rsidRPr="004F3076" w:rsidRDefault="0049310E" w:rsidP="009D77B2">
            <w:pPr>
              <w:ind w:left="0"/>
              <w:rPr>
                <w:rFonts w:cs="Arial"/>
              </w:rPr>
            </w:pPr>
          </w:p>
        </w:tc>
      </w:tr>
    </w:tbl>
    <w:bookmarkEnd w:id="1"/>
    <w:p w:rsidR="00417A7C" w:rsidRPr="004F3076" w:rsidRDefault="00F045EE" w:rsidP="00354495">
      <w:pPr>
        <w:pStyle w:val="Heading1"/>
        <w:rPr>
          <w:rFonts w:ascii="Arial" w:hAnsi="Arial" w:cs="Arial"/>
        </w:rPr>
      </w:pPr>
      <w:r w:rsidRPr="004F3076">
        <w:rPr>
          <w:rFonts w:ascii="Arial" w:hAnsi="Arial" w:cs="Arial"/>
        </w:rPr>
        <w:lastRenderedPageBreak/>
        <w:t>State of the Lottery Game Portfolio</w:t>
      </w:r>
    </w:p>
    <w:p w:rsidR="00595D06" w:rsidRDefault="00EB266D" w:rsidP="00671E99">
      <w:pPr>
        <w:ind w:left="0"/>
        <w:rPr>
          <w:rFonts w:cs="Arial"/>
          <w:sz w:val="24"/>
          <w:szCs w:val="24"/>
        </w:rPr>
      </w:pPr>
      <w:r w:rsidRPr="004F3076">
        <w:rPr>
          <w:rFonts w:cs="Arial"/>
          <w:sz w:val="24"/>
          <w:szCs w:val="24"/>
        </w:rPr>
        <w:t xml:space="preserve">The Lottery maintains a diverse product portfolio, providing lottery games that meet </w:t>
      </w:r>
      <w:r w:rsidR="00DF310B">
        <w:rPr>
          <w:rFonts w:cs="Arial"/>
          <w:sz w:val="24"/>
          <w:szCs w:val="24"/>
        </w:rPr>
        <w:t xml:space="preserve">an equally </w:t>
      </w:r>
      <w:r w:rsidR="002A0470" w:rsidRPr="004F3076">
        <w:rPr>
          <w:rFonts w:cs="Arial"/>
          <w:sz w:val="24"/>
          <w:szCs w:val="24"/>
        </w:rPr>
        <w:t>diverse</w:t>
      </w:r>
      <w:r w:rsidRPr="004F3076">
        <w:rPr>
          <w:rFonts w:cs="Arial"/>
          <w:sz w:val="24"/>
          <w:szCs w:val="24"/>
        </w:rPr>
        <w:t xml:space="preserve"> consumer </w:t>
      </w:r>
      <w:r w:rsidR="00DF310B">
        <w:rPr>
          <w:rFonts w:cs="Arial"/>
          <w:sz w:val="24"/>
          <w:szCs w:val="24"/>
        </w:rPr>
        <w:t>population</w:t>
      </w:r>
      <w:r w:rsidRPr="004F3076">
        <w:rPr>
          <w:rFonts w:cs="Arial"/>
          <w:sz w:val="24"/>
          <w:szCs w:val="24"/>
        </w:rPr>
        <w:t xml:space="preserve">.  </w:t>
      </w:r>
      <w:r w:rsidR="00DF310B">
        <w:rPr>
          <w:rFonts w:cs="Arial"/>
          <w:sz w:val="24"/>
          <w:szCs w:val="24"/>
        </w:rPr>
        <w:t xml:space="preserve"> The Lottery’s 2.7 percent sales growth was largely driven by a 6.1 percent growth in the </w:t>
      </w:r>
      <w:r w:rsidR="008D4BB5">
        <w:rPr>
          <w:rFonts w:cs="Arial"/>
          <w:sz w:val="24"/>
          <w:szCs w:val="24"/>
        </w:rPr>
        <w:t xml:space="preserve">instant games </w:t>
      </w:r>
      <w:r w:rsidR="00DF310B">
        <w:rPr>
          <w:rFonts w:cs="Arial"/>
          <w:sz w:val="24"/>
          <w:szCs w:val="24"/>
        </w:rPr>
        <w:t xml:space="preserve">category. Fiscal year 2013-14 marks the fourth year in a row that instant sales have grown by </w:t>
      </w:r>
      <w:r w:rsidR="008D4BB5">
        <w:rPr>
          <w:rFonts w:cs="Arial"/>
          <w:sz w:val="24"/>
          <w:szCs w:val="24"/>
        </w:rPr>
        <w:t xml:space="preserve">6 </w:t>
      </w:r>
      <w:r w:rsidR="00DF310B">
        <w:rPr>
          <w:rFonts w:cs="Arial"/>
          <w:sz w:val="24"/>
          <w:szCs w:val="24"/>
        </w:rPr>
        <w:t>percent or more. Ter</w:t>
      </w:r>
      <w:r w:rsidR="005D32CE">
        <w:rPr>
          <w:rFonts w:cs="Arial"/>
          <w:sz w:val="24"/>
          <w:szCs w:val="24"/>
        </w:rPr>
        <w:t xml:space="preserve">minal-based </w:t>
      </w:r>
      <w:r w:rsidR="00595D06">
        <w:rPr>
          <w:rFonts w:cs="Arial"/>
          <w:sz w:val="24"/>
          <w:szCs w:val="24"/>
        </w:rPr>
        <w:t>games</w:t>
      </w:r>
      <w:r w:rsidR="008D4BB5">
        <w:rPr>
          <w:rFonts w:cs="Arial"/>
          <w:sz w:val="24"/>
          <w:szCs w:val="24"/>
        </w:rPr>
        <w:t>'</w:t>
      </w:r>
      <w:r w:rsidR="00595D06">
        <w:rPr>
          <w:rFonts w:cs="Arial"/>
          <w:sz w:val="24"/>
          <w:szCs w:val="24"/>
        </w:rPr>
        <w:t xml:space="preserve"> </w:t>
      </w:r>
      <w:r w:rsidR="005D32CE">
        <w:rPr>
          <w:rFonts w:cs="Arial"/>
          <w:sz w:val="24"/>
          <w:szCs w:val="24"/>
        </w:rPr>
        <w:t>sales fell by 2.9 percent in fiscal year 2013-14</w:t>
      </w:r>
      <w:r w:rsidR="003034A7">
        <w:rPr>
          <w:rFonts w:cs="Arial"/>
          <w:sz w:val="24"/>
          <w:szCs w:val="24"/>
        </w:rPr>
        <w:t>,</w:t>
      </w:r>
      <w:r w:rsidR="005D32CE">
        <w:rPr>
          <w:rFonts w:cs="Arial"/>
          <w:sz w:val="24"/>
          <w:szCs w:val="24"/>
        </w:rPr>
        <w:t xml:space="preserve"> primarily due to shorter Powerball jackpot runs</w:t>
      </w:r>
      <w:r w:rsidR="00896A5B">
        <w:rPr>
          <w:rFonts w:cs="Arial"/>
          <w:sz w:val="24"/>
          <w:szCs w:val="24"/>
        </w:rPr>
        <w:t>,</w:t>
      </w:r>
      <w:r w:rsidR="005D32CE">
        <w:rPr>
          <w:rFonts w:cs="Arial"/>
          <w:sz w:val="24"/>
          <w:szCs w:val="24"/>
        </w:rPr>
        <w:t xml:space="preserve"> which produced </w:t>
      </w:r>
      <w:r w:rsidR="003034A7">
        <w:rPr>
          <w:rFonts w:cs="Arial"/>
          <w:sz w:val="24"/>
          <w:szCs w:val="24"/>
        </w:rPr>
        <w:t>smaller</w:t>
      </w:r>
      <w:r w:rsidR="005D32CE">
        <w:rPr>
          <w:rFonts w:cs="Arial"/>
          <w:sz w:val="24"/>
          <w:szCs w:val="24"/>
        </w:rPr>
        <w:t xml:space="preserve"> jackpots.</w:t>
      </w:r>
    </w:p>
    <w:p w:rsidR="00595D06" w:rsidRPr="004F3076" w:rsidRDefault="00595D06" w:rsidP="00671E99">
      <w:pPr>
        <w:ind w:left="0"/>
        <w:rPr>
          <w:rFonts w:cs="Arial"/>
          <w:sz w:val="24"/>
          <w:szCs w:val="24"/>
        </w:rPr>
      </w:pPr>
    </w:p>
    <w:p w:rsidR="008A4267" w:rsidRPr="004F3076" w:rsidRDefault="008A4267" w:rsidP="008A4267">
      <w:pPr>
        <w:ind w:left="0"/>
        <w:rPr>
          <w:rFonts w:cs="Arial"/>
          <w:b/>
          <w:sz w:val="24"/>
          <w:szCs w:val="24"/>
        </w:rPr>
      </w:pPr>
      <w:r>
        <w:rPr>
          <w:rFonts w:cs="Arial"/>
          <w:b/>
          <w:sz w:val="24"/>
          <w:szCs w:val="24"/>
        </w:rPr>
        <w:t>Product Mix</w:t>
      </w:r>
    </w:p>
    <w:p w:rsidR="008A4267" w:rsidRDefault="008A4267" w:rsidP="007071AF">
      <w:pPr>
        <w:ind w:left="0"/>
        <w:rPr>
          <w:rFonts w:cs="Arial"/>
          <w:sz w:val="24"/>
          <w:szCs w:val="24"/>
        </w:rPr>
      </w:pPr>
    </w:p>
    <w:p w:rsidR="008A4267" w:rsidRPr="004E6F3B" w:rsidRDefault="00595D06" w:rsidP="008A4267">
      <w:pPr>
        <w:ind w:left="0"/>
        <w:rPr>
          <w:rFonts w:ascii="Verdana" w:hAnsi="Verdana"/>
          <w:sz w:val="24"/>
          <w:szCs w:val="24"/>
        </w:rPr>
      </w:pPr>
      <w:r>
        <w:rPr>
          <w:rFonts w:cs="Arial"/>
          <w:sz w:val="24"/>
          <w:szCs w:val="24"/>
        </w:rPr>
        <w:t>To a large extent, c</w:t>
      </w:r>
      <w:r w:rsidR="008A4267" w:rsidRPr="003850F9">
        <w:rPr>
          <w:rFonts w:cs="Arial"/>
          <w:sz w:val="24"/>
          <w:szCs w:val="24"/>
        </w:rPr>
        <w:t>onsumer demand drives Lottery sales</w:t>
      </w:r>
      <w:r w:rsidR="003034A7">
        <w:rPr>
          <w:rFonts w:cs="Arial"/>
          <w:sz w:val="24"/>
          <w:szCs w:val="24"/>
        </w:rPr>
        <w:t xml:space="preserve"> and its product mix</w:t>
      </w:r>
      <w:r w:rsidR="008A4267" w:rsidRPr="003850F9">
        <w:rPr>
          <w:rFonts w:cs="Arial"/>
          <w:sz w:val="24"/>
          <w:szCs w:val="24"/>
        </w:rPr>
        <w:t xml:space="preserve">. Lottery sales for fiscal year </w:t>
      </w:r>
      <w:r w:rsidR="00EA56CF">
        <w:rPr>
          <w:rFonts w:cs="Arial"/>
          <w:sz w:val="24"/>
          <w:szCs w:val="24"/>
        </w:rPr>
        <w:t>2013-14</w:t>
      </w:r>
      <w:r w:rsidR="003034A7">
        <w:rPr>
          <w:rFonts w:cs="Arial"/>
          <w:sz w:val="24"/>
          <w:szCs w:val="24"/>
        </w:rPr>
        <w:t xml:space="preserve"> </w:t>
      </w:r>
      <w:r w:rsidR="008A4267" w:rsidRPr="003850F9">
        <w:rPr>
          <w:rFonts w:cs="Arial"/>
          <w:sz w:val="24"/>
          <w:szCs w:val="24"/>
        </w:rPr>
        <w:t xml:space="preserve">continue to reflect the industry trend of increased consumer demand for </w:t>
      </w:r>
      <w:r w:rsidR="003034A7">
        <w:rPr>
          <w:rFonts w:cs="Arial"/>
          <w:sz w:val="24"/>
          <w:szCs w:val="24"/>
        </w:rPr>
        <w:t xml:space="preserve">higher price point </w:t>
      </w:r>
      <w:r w:rsidR="008A4267" w:rsidRPr="003850F9">
        <w:rPr>
          <w:rFonts w:cs="Arial"/>
          <w:sz w:val="24"/>
          <w:szCs w:val="24"/>
        </w:rPr>
        <w:t xml:space="preserve">instant </w:t>
      </w:r>
      <w:r w:rsidR="00412435">
        <w:rPr>
          <w:rFonts w:cs="Arial"/>
          <w:sz w:val="24"/>
          <w:szCs w:val="24"/>
        </w:rPr>
        <w:t>games</w:t>
      </w:r>
      <w:r w:rsidR="008A4267" w:rsidRPr="003850F9">
        <w:rPr>
          <w:rFonts w:cs="Arial"/>
          <w:sz w:val="24"/>
          <w:szCs w:val="24"/>
        </w:rPr>
        <w:t xml:space="preserve">.  Since the Lottery’s </w:t>
      </w:r>
      <w:r w:rsidRPr="003850F9">
        <w:rPr>
          <w:rFonts w:cs="Arial"/>
          <w:sz w:val="24"/>
          <w:szCs w:val="24"/>
        </w:rPr>
        <w:t xml:space="preserve">instant </w:t>
      </w:r>
      <w:r w:rsidR="00412435">
        <w:rPr>
          <w:rFonts w:cs="Arial"/>
          <w:sz w:val="24"/>
          <w:szCs w:val="24"/>
        </w:rPr>
        <w:t>games</w:t>
      </w:r>
      <w:r w:rsidR="008A4267" w:rsidRPr="003850F9">
        <w:rPr>
          <w:rFonts w:cs="Arial"/>
          <w:sz w:val="24"/>
          <w:szCs w:val="24"/>
        </w:rPr>
        <w:t xml:space="preserve"> return approximately half the profit per sales dollar as the terminal-based portion of the portfolio, increased consumer demand for the instant </w:t>
      </w:r>
      <w:r w:rsidR="00412435">
        <w:rPr>
          <w:rFonts w:cs="Arial"/>
          <w:sz w:val="24"/>
          <w:szCs w:val="24"/>
        </w:rPr>
        <w:t>games</w:t>
      </w:r>
      <w:r w:rsidR="008A4267" w:rsidRPr="003850F9">
        <w:rPr>
          <w:rFonts w:cs="Arial"/>
          <w:sz w:val="24"/>
          <w:szCs w:val="24"/>
        </w:rPr>
        <w:t xml:space="preserve"> reinforces the necessity of the relief from the 30 percent mandate to grow sales</w:t>
      </w:r>
      <w:r w:rsidR="003034A7">
        <w:rPr>
          <w:rFonts w:cs="Arial"/>
          <w:sz w:val="24"/>
          <w:szCs w:val="24"/>
        </w:rPr>
        <w:t xml:space="preserve"> and profits</w:t>
      </w:r>
      <w:r w:rsidR="008A4267" w:rsidRPr="004E6F3B">
        <w:rPr>
          <w:rFonts w:ascii="Verdana" w:hAnsi="Verdana"/>
          <w:sz w:val="24"/>
          <w:szCs w:val="24"/>
        </w:rPr>
        <w:t>.</w:t>
      </w:r>
    </w:p>
    <w:p w:rsidR="008A4267" w:rsidRDefault="008A4267" w:rsidP="007071AF">
      <w:pPr>
        <w:ind w:left="0"/>
        <w:rPr>
          <w:rFonts w:cs="Arial"/>
          <w:sz w:val="24"/>
          <w:szCs w:val="24"/>
        </w:rPr>
      </w:pPr>
    </w:p>
    <w:p w:rsidR="00B22445" w:rsidRDefault="00B22445" w:rsidP="007071AF">
      <w:pPr>
        <w:ind w:left="0"/>
        <w:rPr>
          <w:rFonts w:cs="Arial"/>
          <w:sz w:val="24"/>
          <w:szCs w:val="24"/>
        </w:rPr>
      </w:pPr>
      <w:r>
        <w:rPr>
          <w:rFonts w:cs="Arial"/>
          <w:sz w:val="24"/>
          <w:szCs w:val="24"/>
        </w:rPr>
        <w:t>Instant sales as a percentage of total traditional sales</w:t>
      </w:r>
    </w:p>
    <w:p w:rsidR="008A4267" w:rsidRDefault="00B22445" w:rsidP="007071AF">
      <w:pPr>
        <w:ind w:left="0"/>
        <w:rPr>
          <w:rFonts w:cs="Arial"/>
          <w:sz w:val="24"/>
          <w:szCs w:val="24"/>
        </w:rPr>
      </w:pPr>
      <w:r w:rsidRPr="00B22445">
        <w:rPr>
          <w:noProof/>
        </w:rPr>
        <w:drawing>
          <wp:inline distT="0" distB="0" distL="0" distR="0" wp14:anchorId="69787D64" wp14:editId="4E6F58A4">
            <wp:extent cx="5335270" cy="492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5270" cy="492760"/>
                    </a:xfrm>
                    <a:prstGeom prst="rect">
                      <a:avLst/>
                    </a:prstGeom>
                    <a:noFill/>
                    <a:ln>
                      <a:noFill/>
                    </a:ln>
                  </pic:spPr>
                </pic:pic>
              </a:graphicData>
            </a:graphic>
          </wp:inline>
        </w:drawing>
      </w:r>
    </w:p>
    <w:p w:rsidR="000F3207" w:rsidRDefault="000F3207" w:rsidP="007071AF">
      <w:pPr>
        <w:ind w:left="0"/>
        <w:rPr>
          <w:rFonts w:cs="Arial"/>
          <w:sz w:val="24"/>
          <w:szCs w:val="24"/>
        </w:rPr>
      </w:pPr>
    </w:p>
    <w:p w:rsidR="000F3207" w:rsidRDefault="000F3207" w:rsidP="007071AF">
      <w:pPr>
        <w:ind w:left="0"/>
        <w:rPr>
          <w:rFonts w:cs="Arial"/>
          <w:sz w:val="24"/>
          <w:szCs w:val="24"/>
        </w:rPr>
      </w:pPr>
      <w:r>
        <w:rPr>
          <w:rFonts w:cs="Arial"/>
          <w:sz w:val="24"/>
          <w:szCs w:val="24"/>
        </w:rPr>
        <w:t>In an effort to boost sales of higher-margin terminal-based games, the Lottery is planning a number of improvements to its terminal-based games portfolio.</w:t>
      </w:r>
    </w:p>
    <w:p w:rsidR="00521A6F" w:rsidRDefault="00521A6F" w:rsidP="007071AF">
      <w:pPr>
        <w:ind w:left="0"/>
        <w:rPr>
          <w:rFonts w:cs="Arial"/>
          <w:sz w:val="24"/>
          <w:szCs w:val="24"/>
        </w:rPr>
      </w:pPr>
    </w:p>
    <w:p w:rsidR="00AD0400" w:rsidRPr="004F3076" w:rsidRDefault="00AD0400" w:rsidP="00AD0400">
      <w:pPr>
        <w:ind w:left="0"/>
        <w:rPr>
          <w:rFonts w:cs="Arial"/>
          <w:b/>
          <w:sz w:val="24"/>
          <w:szCs w:val="24"/>
        </w:rPr>
      </w:pPr>
      <w:r w:rsidRPr="004F3076">
        <w:rPr>
          <w:rFonts w:cs="Arial"/>
          <w:b/>
          <w:sz w:val="24"/>
          <w:szCs w:val="24"/>
        </w:rPr>
        <w:t>Instant Games</w:t>
      </w:r>
    </w:p>
    <w:p w:rsidR="003034A7" w:rsidRDefault="00182B86" w:rsidP="00AD0400">
      <w:pPr>
        <w:ind w:left="0"/>
        <w:rPr>
          <w:rFonts w:cs="Arial"/>
          <w:sz w:val="24"/>
          <w:szCs w:val="24"/>
        </w:rPr>
      </w:pPr>
      <w:r w:rsidRPr="004F3076">
        <w:rPr>
          <w:rFonts w:cs="Arial"/>
          <w:sz w:val="24"/>
          <w:szCs w:val="24"/>
        </w:rPr>
        <w:t xml:space="preserve">For the </w:t>
      </w:r>
      <w:r w:rsidR="00B22445">
        <w:rPr>
          <w:rFonts w:cs="Arial"/>
          <w:sz w:val="24"/>
          <w:szCs w:val="24"/>
        </w:rPr>
        <w:t xml:space="preserve">fourth </w:t>
      </w:r>
      <w:r w:rsidRPr="004F3076">
        <w:rPr>
          <w:rFonts w:cs="Arial"/>
          <w:sz w:val="24"/>
          <w:szCs w:val="24"/>
        </w:rPr>
        <w:t>year in a row, t</w:t>
      </w:r>
      <w:r w:rsidR="00672FF9" w:rsidRPr="004F3076">
        <w:rPr>
          <w:rFonts w:cs="Arial"/>
          <w:sz w:val="24"/>
          <w:szCs w:val="24"/>
        </w:rPr>
        <w:t>he Lottery</w:t>
      </w:r>
      <w:r w:rsidRPr="004F3076">
        <w:rPr>
          <w:rFonts w:cs="Arial"/>
          <w:sz w:val="24"/>
          <w:szCs w:val="24"/>
        </w:rPr>
        <w:t xml:space="preserve"> </w:t>
      </w:r>
      <w:r w:rsidR="00FD3FAD" w:rsidRPr="004F3076">
        <w:rPr>
          <w:rFonts w:cs="Arial"/>
          <w:sz w:val="24"/>
          <w:szCs w:val="24"/>
        </w:rPr>
        <w:t>set</w:t>
      </w:r>
      <w:r w:rsidR="00672FF9" w:rsidRPr="004F3076">
        <w:rPr>
          <w:rFonts w:cs="Arial"/>
          <w:sz w:val="24"/>
          <w:szCs w:val="24"/>
        </w:rPr>
        <w:t xml:space="preserve"> a new </w:t>
      </w:r>
      <w:r w:rsidR="00C07731" w:rsidRPr="004F3076">
        <w:rPr>
          <w:rFonts w:cs="Arial"/>
          <w:sz w:val="24"/>
          <w:szCs w:val="24"/>
        </w:rPr>
        <w:t xml:space="preserve">instant </w:t>
      </w:r>
      <w:r w:rsidR="00412435">
        <w:rPr>
          <w:rFonts w:cs="Arial"/>
          <w:sz w:val="24"/>
          <w:szCs w:val="24"/>
        </w:rPr>
        <w:t>games</w:t>
      </w:r>
      <w:r w:rsidR="00672FF9" w:rsidRPr="004F3076">
        <w:rPr>
          <w:rFonts w:cs="Arial"/>
          <w:sz w:val="24"/>
          <w:szCs w:val="24"/>
        </w:rPr>
        <w:t xml:space="preserve"> sales</w:t>
      </w:r>
      <w:r w:rsidR="003034A7">
        <w:rPr>
          <w:rFonts w:cs="Arial"/>
          <w:sz w:val="24"/>
          <w:szCs w:val="24"/>
        </w:rPr>
        <w:t xml:space="preserve"> record</w:t>
      </w:r>
      <w:r w:rsidR="00672FF9" w:rsidRPr="004F3076">
        <w:rPr>
          <w:rFonts w:cs="Arial"/>
          <w:sz w:val="24"/>
          <w:szCs w:val="24"/>
        </w:rPr>
        <w:t xml:space="preserve">. </w:t>
      </w:r>
      <w:r w:rsidR="00FD3FAD" w:rsidRPr="004F3076">
        <w:rPr>
          <w:rFonts w:cs="Arial"/>
          <w:sz w:val="24"/>
          <w:szCs w:val="24"/>
        </w:rPr>
        <w:t>Instant sales of</w:t>
      </w:r>
      <w:r w:rsidR="00672FF9" w:rsidRPr="004F3076">
        <w:rPr>
          <w:rFonts w:cs="Arial"/>
          <w:sz w:val="24"/>
          <w:szCs w:val="24"/>
        </w:rPr>
        <w:t xml:space="preserve"> </w:t>
      </w:r>
      <w:r w:rsidR="00DC50CA" w:rsidRPr="004F3076">
        <w:rPr>
          <w:rFonts w:cs="Arial"/>
          <w:sz w:val="24"/>
          <w:szCs w:val="24"/>
        </w:rPr>
        <w:t>$</w:t>
      </w:r>
      <w:r w:rsidR="002118E6" w:rsidRPr="004F3076">
        <w:rPr>
          <w:rFonts w:cs="Arial"/>
          <w:sz w:val="24"/>
          <w:szCs w:val="24"/>
        </w:rPr>
        <w:t>2.</w:t>
      </w:r>
      <w:r w:rsidR="00B22445">
        <w:rPr>
          <w:rFonts w:cs="Arial"/>
          <w:sz w:val="24"/>
          <w:szCs w:val="24"/>
        </w:rPr>
        <w:t>45</w:t>
      </w:r>
      <w:r w:rsidR="00B22445" w:rsidRPr="004F3076">
        <w:rPr>
          <w:rFonts w:cs="Arial"/>
          <w:sz w:val="24"/>
          <w:szCs w:val="24"/>
        </w:rPr>
        <w:t xml:space="preserve"> </w:t>
      </w:r>
      <w:r w:rsidR="00672FF9" w:rsidRPr="004F3076">
        <w:rPr>
          <w:rFonts w:cs="Arial"/>
          <w:sz w:val="24"/>
          <w:szCs w:val="24"/>
        </w:rPr>
        <w:t>billion</w:t>
      </w:r>
      <w:r w:rsidRPr="004F3076">
        <w:rPr>
          <w:rFonts w:cs="Arial"/>
          <w:sz w:val="24"/>
          <w:szCs w:val="24"/>
        </w:rPr>
        <w:t xml:space="preserve"> </w:t>
      </w:r>
      <w:r w:rsidR="00672FF9" w:rsidRPr="004F3076">
        <w:rPr>
          <w:rFonts w:cs="Arial"/>
          <w:sz w:val="24"/>
          <w:szCs w:val="24"/>
        </w:rPr>
        <w:t>easily surpass</w:t>
      </w:r>
      <w:r w:rsidR="00907E4C" w:rsidRPr="004F3076">
        <w:rPr>
          <w:rFonts w:cs="Arial"/>
          <w:sz w:val="24"/>
          <w:szCs w:val="24"/>
        </w:rPr>
        <w:t>ed</w:t>
      </w:r>
      <w:r w:rsidR="00672FF9" w:rsidRPr="004F3076">
        <w:rPr>
          <w:rFonts w:cs="Arial"/>
          <w:sz w:val="24"/>
          <w:szCs w:val="24"/>
        </w:rPr>
        <w:t xml:space="preserve"> the record of </w:t>
      </w:r>
      <w:r w:rsidRPr="004F3076">
        <w:rPr>
          <w:rFonts w:cs="Arial"/>
          <w:sz w:val="24"/>
          <w:szCs w:val="24"/>
        </w:rPr>
        <w:t>$2.</w:t>
      </w:r>
      <w:r w:rsidR="00B22445">
        <w:rPr>
          <w:rFonts w:cs="Arial"/>
          <w:sz w:val="24"/>
          <w:szCs w:val="24"/>
        </w:rPr>
        <w:t>31</w:t>
      </w:r>
      <w:r w:rsidR="00B22445" w:rsidRPr="004F3076">
        <w:rPr>
          <w:rFonts w:cs="Arial"/>
          <w:sz w:val="24"/>
          <w:szCs w:val="24"/>
        </w:rPr>
        <w:t xml:space="preserve"> </w:t>
      </w:r>
      <w:r w:rsidR="00672FF9" w:rsidRPr="004F3076">
        <w:rPr>
          <w:rFonts w:cs="Arial"/>
          <w:sz w:val="24"/>
          <w:szCs w:val="24"/>
        </w:rPr>
        <w:t xml:space="preserve">billion set in fiscal year </w:t>
      </w:r>
      <w:r w:rsidR="00EA56CF">
        <w:rPr>
          <w:rFonts w:cs="Arial"/>
          <w:sz w:val="24"/>
          <w:szCs w:val="24"/>
        </w:rPr>
        <w:t>2012-13</w:t>
      </w:r>
      <w:r w:rsidR="00672FF9" w:rsidRPr="004F3076">
        <w:rPr>
          <w:rFonts w:cs="Arial"/>
          <w:sz w:val="24"/>
          <w:szCs w:val="24"/>
        </w:rPr>
        <w:t>.</w:t>
      </w:r>
      <w:r w:rsidR="00907E4C" w:rsidRPr="004F3076">
        <w:rPr>
          <w:rFonts w:cs="Arial"/>
          <w:sz w:val="24"/>
          <w:szCs w:val="24"/>
        </w:rPr>
        <w:t xml:space="preserve"> The growth in instant sales amounted to an increase of $</w:t>
      </w:r>
      <w:r w:rsidR="00B22445" w:rsidRPr="004F3076">
        <w:rPr>
          <w:rFonts w:cs="Arial"/>
          <w:sz w:val="24"/>
          <w:szCs w:val="24"/>
        </w:rPr>
        <w:t>1</w:t>
      </w:r>
      <w:r w:rsidR="00B22445">
        <w:rPr>
          <w:rFonts w:cs="Arial"/>
          <w:sz w:val="24"/>
          <w:szCs w:val="24"/>
        </w:rPr>
        <w:t>4</w:t>
      </w:r>
      <w:r w:rsidR="00B22445" w:rsidRPr="004F3076">
        <w:rPr>
          <w:rFonts w:cs="Arial"/>
          <w:sz w:val="24"/>
          <w:szCs w:val="24"/>
        </w:rPr>
        <w:t xml:space="preserve">0 </w:t>
      </w:r>
      <w:r w:rsidR="00907E4C" w:rsidRPr="004F3076">
        <w:rPr>
          <w:rFonts w:cs="Arial"/>
          <w:sz w:val="24"/>
          <w:szCs w:val="24"/>
        </w:rPr>
        <w:t>million</w:t>
      </w:r>
      <w:r w:rsidR="00896A5B">
        <w:rPr>
          <w:rFonts w:cs="Arial"/>
          <w:sz w:val="24"/>
          <w:szCs w:val="24"/>
        </w:rPr>
        <w:t>,</w:t>
      </w:r>
      <w:r w:rsidR="00907E4C" w:rsidRPr="004F3076">
        <w:rPr>
          <w:rFonts w:cs="Arial"/>
          <w:sz w:val="24"/>
          <w:szCs w:val="24"/>
        </w:rPr>
        <w:t xml:space="preserve"> or </w:t>
      </w:r>
      <w:r w:rsidR="00B22445">
        <w:rPr>
          <w:rFonts w:cs="Arial"/>
          <w:sz w:val="24"/>
          <w:szCs w:val="24"/>
        </w:rPr>
        <w:t>6.1</w:t>
      </w:r>
      <w:r w:rsidR="00907E4C" w:rsidRPr="004F3076">
        <w:rPr>
          <w:rFonts w:cs="Arial"/>
          <w:sz w:val="24"/>
          <w:szCs w:val="24"/>
        </w:rPr>
        <w:t xml:space="preserve"> percent.</w:t>
      </w:r>
      <w:r w:rsidR="004157E2" w:rsidRPr="004F3076">
        <w:rPr>
          <w:rFonts w:cs="Arial"/>
          <w:sz w:val="24"/>
          <w:szCs w:val="24"/>
        </w:rPr>
        <w:t xml:space="preserve"> </w:t>
      </w:r>
      <w:r w:rsidR="00E23987" w:rsidRPr="004F3076">
        <w:rPr>
          <w:rFonts w:cs="Arial"/>
          <w:sz w:val="24"/>
          <w:szCs w:val="24"/>
        </w:rPr>
        <w:t xml:space="preserve">An impressive </w:t>
      </w:r>
      <w:r w:rsidR="008F1A24">
        <w:rPr>
          <w:rFonts w:cs="Arial"/>
          <w:sz w:val="24"/>
          <w:szCs w:val="24"/>
        </w:rPr>
        <w:t>18</w:t>
      </w:r>
      <w:r w:rsidR="008F1A24" w:rsidRPr="004F3076">
        <w:rPr>
          <w:rFonts w:cs="Arial"/>
          <w:sz w:val="24"/>
          <w:szCs w:val="24"/>
        </w:rPr>
        <w:t xml:space="preserve"> </w:t>
      </w:r>
      <w:r w:rsidR="00E17501" w:rsidRPr="004F3076">
        <w:rPr>
          <w:rFonts w:cs="Arial"/>
          <w:sz w:val="24"/>
          <w:szCs w:val="24"/>
        </w:rPr>
        <w:t xml:space="preserve">of the top </w:t>
      </w:r>
      <w:r w:rsidR="008F1A24">
        <w:rPr>
          <w:rFonts w:cs="Arial"/>
          <w:sz w:val="24"/>
          <w:szCs w:val="24"/>
        </w:rPr>
        <w:t>40</w:t>
      </w:r>
      <w:r w:rsidR="008F1A24" w:rsidRPr="004F3076">
        <w:rPr>
          <w:rFonts w:cs="Arial"/>
          <w:sz w:val="24"/>
          <w:szCs w:val="24"/>
        </w:rPr>
        <w:t xml:space="preserve"> </w:t>
      </w:r>
      <w:r w:rsidR="00C07731" w:rsidRPr="004F3076">
        <w:rPr>
          <w:rFonts w:cs="Arial"/>
          <w:sz w:val="24"/>
          <w:szCs w:val="24"/>
        </w:rPr>
        <w:t xml:space="preserve">instant </w:t>
      </w:r>
      <w:r w:rsidR="005E20A8" w:rsidRPr="004F3076">
        <w:rPr>
          <w:rFonts w:cs="Arial"/>
          <w:sz w:val="24"/>
          <w:szCs w:val="24"/>
        </w:rPr>
        <w:t xml:space="preserve">game </w:t>
      </w:r>
      <w:r w:rsidR="00E17501" w:rsidRPr="004F3076">
        <w:rPr>
          <w:rFonts w:cs="Arial"/>
          <w:sz w:val="24"/>
          <w:szCs w:val="24"/>
        </w:rPr>
        <w:t xml:space="preserve">sales weeks </w:t>
      </w:r>
      <w:r w:rsidR="007A366B" w:rsidRPr="004F3076">
        <w:rPr>
          <w:rFonts w:cs="Arial"/>
          <w:sz w:val="24"/>
          <w:szCs w:val="24"/>
        </w:rPr>
        <w:t xml:space="preserve">in the entire </w:t>
      </w:r>
      <w:r w:rsidR="00896A5B" w:rsidRPr="004F3076">
        <w:rPr>
          <w:rFonts w:cs="Arial"/>
          <w:sz w:val="24"/>
          <w:szCs w:val="24"/>
        </w:rPr>
        <w:t>4</w:t>
      </w:r>
      <w:r w:rsidR="00896A5B">
        <w:rPr>
          <w:rFonts w:cs="Arial"/>
          <w:sz w:val="24"/>
          <w:szCs w:val="24"/>
        </w:rPr>
        <w:t>2-</w:t>
      </w:r>
      <w:r w:rsidR="007A366B" w:rsidRPr="004F3076">
        <w:rPr>
          <w:rFonts w:cs="Arial"/>
          <w:sz w:val="24"/>
          <w:szCs w:val="24"/>
        </w:rPr>
        <w:t>year history of the Lottery</w:t>
      </w:r>
      <w:r w:rsidR="00567EE4" w:rsidRPr="004F3076">
        <w:rPr>
          <w:rFonts w:cs="Arial"/>
          <w:sz w:val="24"/>
          <w:szCs w:val="24"/>
        </w:rPr>
        <w:t xml:space="preserve"> </w:t>
      </w:r>
      <w:r w:rsidR="00E17501" w:rsidRPr="004F3076">
        <w:rPr>
          <w:rFonts w:cs="Arial"/>
          <w:sz w:val="24"/>
          <w:szCs w:val="24"/>
        </w:rPr>
        <w:t xml:space="preserve">occurred </w:t>
      </w:r>
      <w:r w:rsidRPr="004F3076">
        <w:rPr>
          <w:rFonts w:cs="Arial"/>
          <w:sz w:val="24"/>
          <w:szCs w:val="24"/>
        </w:rPr>
        <w:t xml:space="preserve">in </w:t>
      </w:r>
      <w:r w:rsidR="00E17501" w:rsidRPr="004F3076">
        <w:rPr>
          <w:rFonts w:cs="Arial"/>
          <w:sz w:val="24"/>
          <w:szCs w:val="24"/>
        </w:rPr>
        <w:t xml:space="preserve">fiscal year </w:t>
      </w:r>
      <w:r w:rsidR="008F1A24" w:rsidRPr="004F3076">
        <w:rPr>
          <w:rFonts w:cs="Arial"/>
          <w:sz w:val="24"/>
          <w:szCs w:val="24"/>
        </w:rPr>
        <w:t>201</w:t>
      </w:r>
      <w:r w:rsidR="008F1A24">
        <w:rPr>
          <w:rFonts w:cs="Arial"/>
          <w:sz w:val="24"/>
          <w:szCs w:val="24"/>
        </w:rPr>
        <w:t>3</w:t>
      </w:r>
      <w:r w:rsidR="00FD3FAD" w:rsidRPr="004F3076">
        <w:rPr>
          <w:rFonts w:cs="Arial"/>
          <w:sz w:val="24"/>
          <w:szCs w:val="24"/>
        </w:rPr>
        <w:t>-</w:t>
      </w:r>
      <w:r w:rsidR="008F1A24" w:rsidRPr="004F3076">
        <w:rPr>
          <w:rFonts w:cs="Arial"/>
          <w:sz w:val="24"/>
          <w:szCs w:val="24"/>
        </w:rPr>
        <w:t>1</w:t>
      </w:r>
      <w:r w:rsidR="008F1A24">
        <w:rPr>
          <w:rFonts w:cs="Arial"/>
          <w:sz w:val="24"/>
          <w:szCs w:val="24"/>
        </w:rPr>
        <w:t>4</w:t>
      </w:r>
      <w:r w:rsidR="006F2C75" w:rsidRPr="004F3076">
        <w:rPr>
          <w:rFonts w:cs="Arial"/>
          <w:sz w:val="24"/>
          <w:szCs w:val="24"/>
        </w:rPr>
        <w:t>.</w:t>
      </w:r>
      <w:r w:rsidR="004157E2" w:rsidRPr="004F3076">
        <w:rPr>
          <w:rFonts w:cs="Arial"/>
          <w:sz w:val="24"/>
          <w:szCs w:val="24"/>
        </w:rPr>
        <w:t xml:space="preserve"> </w:t>
      </w:r>
    </w:p>
    <w:p w:rsidR="003034A7" w:rsidRDefault="003034A7" w:rsidP="00AD0400">
      <w:pPr>
        <w:ind w:left="0"/>
        <w:rPr>
          <w:rFonts w:cs="Arial"/>
          <w:sz w:val="24"/>
          <w:szCs w:val="24"/>
        </w:rPr>
      </w:pPr>
    </w:p>
    <w:p w:rsidR="00672FF9" w:rsidRPr="004F3076" w:rsidRDefault="004157E2" w:rsidP="00AD0400">
      <w:pPr>
        <w:ind w:left="0"/>
        <w:rPr>
          <w:rFonts w:cs="Arial"/>
          <w:sz w:val="24"/>
          <w:szCs w:val="24"/>
        </w:rPr>
      </w:pPr>
      <w:r w:rsidRPr="004F3076">
        <w:rPr>
          <w:rFonts w:cs="Arial"/>
          <w:sz w:val="24"/>
          <w:szCs w:val="24"/>
        </w:rPr>
        <w:t xml:space="preserve">The category accounted for </w:t>
      </w:r>
      <w:r w:rsidR="008F1A24" w:rsidRPr="004F3076">
        <w:rPr>
          <w:rFonts w:cs="Arial"/>
          <w:sz w:val="24"/>
          <w:szCs w:val="24"/>
        </w:rPr>
        <w:t>6</w:t>
      </w:r>
      <w:r w:rsidR="008F1A24">
        <w:rPr>
          <w:rFonts w:cs="Arial"/>
          <w:sz w:val="24"/>
          <w:szCs w:val="24"/>
        </w:rPr>
        <w:t>4</w:t>
      </w:r>
      <w:r w:rsidRPr="004F3076">
        <w:rPr>
          <w:rFonts w:cs="Arial"/>
          <w:sz w:val="24"/>
          <w:szCs w:val="24"/>
        </w:rPr>
        <w:t xml:space="preserve">.3 percent of </w:t>
      </w:r>
      <w:r w:rsidR="00896A5B">
        <w:rPr>
          <w:rFonts w:cs="Arial"/>
          <w:sz w:val="24"/>
          <w:szCs w:val="24"/>
        </w:rPr>
        <w:t xml:space="preserve">total </w:t>
      </w:r>
      <w:r w:rsidRPr="004F3076">
        <w:rPr>
          <w:rFonts w:cs="Arial"/>
          <w:sz w:val="24"/>
          <w:szCs w:val="24"/>
        </w:rPr>
        <w:t>sales.</w:t>
      </w:r>
    </w:p>
    <w:p w:rsidR="006F2C75" w:rsidRPr="004F3076" w:rsidRDefault="006F2C75" w:rsidP="00AD0400">
      <w:pPr>
        <w:ind w:left="0"/>
        <w:rPr>
          <w:rFonts w:cs="Arial"/>
          <w:sz w:val="24"/>
          <w:szCs w:val="24"/>
        </w:rPr>
      </w:pPr>
    </w:p>
    <w:p w:rsidR="007071AF" w:rsidRDefault="006F2C75">
      <w:pPr>
        <w:ind w:left="0"/>
        <w:rPr>
          <w:rFonts w:cs="Arial"/>
          <w:noProof/>
        </w:rPr>
      </w:pPr>
      <w:r w:rsidRPr="004F3076">
        <w:rPr>
          <w:rFonts w:cs="Arial"/>
          <w:sz w:val="24"/>
          <w:szCs w:val="24"/>
        </w:rPr>
        <w:t>As with most lotteries,</w:t>
      </w:r>
      <w:r w:rsidR="007A5053" w:rsidRPr="004F3076">
        <w:rPr>
          <w:rFonts w:cs="Arial"/>
          <w:sz w:val="24"/>
          <w:szCs w:val="24"/>
        </w:rPr>
        <w:t xml:space="preserve"> the sales mix is shifting toward the higher price point instant tickets. The table </w:t>
      </w:r>
      <w:r w:rsidR="006E53DC">
        <w:rPr>
          <w:rFonts w:cs="Arial"/>
          <w:sz w:val="24"/>
          <w:szCs w:val="24"/>
        </w:rPr>
        <w:t>below</w:t>
      </w:r>
      <w:r w:rsidR="006E53DC" w:rsidRPr="004F3076">
        <w:rPr>
          <w:rFonts w:cs="Arial"/>
          <w:sz w:val="24"/>
          <w:szCs w:val="24"/>
        </w:rPr>
        <w:t xml:space="preserve"> </w:t>
      </w:r>
      <w:r w:rsidR="00E23987" w:rsidRPr="004F3076">
        <w:rPr>
          <w:rFonts w:cs="Arial"/>
          <w:sz w:val="24"/>
          <w:szCs w:val="24"/>
        </w:rPr>
        <w:t>shows the</w:t>
      </w:r>
      <w:r w:rsidR="007A5053" w:rsidRPr="004F3076">
        <w:rPr>
          <w:rFonts w:cs="Arial"/>
          <w:sz w:val="24"/>
          <w:szCs w:val="24"/>
        </w:rPr>
        <w:t xml:space="preserve"> </w:t>
      </w:r>
      <w:r w:rsidR="006E53DC">
        <w:rPr>
          <w:rFonts w:cs="Arial"/>
          <w:sz w:val="24"/>
          <w:szCs w:val="24"/>
        </w:rPr>
        <w:t xml:space="preserve">sales migration toward the higher price </w:t>
      </w:r>
      <w:r w:rsidR="00595D06">
        <w:rPr>
          <w:rFonts w:cs="Arial"/>
          <w:sz w:val="24"/>
          <w:szCs w:val="24"/>
        </w:rPr>
        <w:t>point instant</w:t>
      </w:r>
      <w:r w:rsidR="006E53DC">
        <w:rPr>
          <w:rFonts w:cs="Arial"/>
          <w:sz w:val="24"/>
          <w:szCs w:val="24"/>
        </w:rPr>
        <w:t xml:space="preserve"> games over the last four fiscal years. As a result, the average selling price has risen as well.</w:t>
      </w:r>
    </w:p>
    <w:p w:rsidR="007071AF" w:rsidRDefault="007071AF" w:rsidP="00AD0400">
      <w:pPr>
        <w:ind w:left="0"/>
        <w:rPr>
          <w:rFonts w:cs="Arial"/>
          <w:noProof/>
        </w:rPr>
      </w:pPr>
    </w:p>
    <w:p w:rsidR="006F2C75" w:rsidRPr="004F3076" w:rsidRDefault="00E25AAF" w:rsidP="00AD0400">
      <w:pPr>
        <w:ind w:left="0"/>
        <w:rPr>
          <w:rFonts w:cs="Arial"/>
          <w:sz w:val="24"/>
          <w:szCs w:val="24"/>
        </w:rPr>
      </w:pPr>
      <w:r w:rsidRPr="00E25AAF">
        <w:rPr>
          <w:noProof/>
        </w:rPr>
        <w:drawing>
          <wp:inline distT="0" distB="0" distL="0" distR="0" wp14:anchorId="20A87A53" wp14:editId="7A698775">
            <wp:extent cx="5804535" cy="8191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535" cy="819150"/>
                    </a:xfrm>
                    <a:prstGeom prst="rect">
                      <a:avLst/>
                    </a:prstGeom>
                    <a:noFill/>
                    <a:ln>
                      <a:noFill/>
                    </a:ln>
                  </pic:spPr>
                </pic:pic>
              </a:graphicData>
            </a:graphic>
          </wp:inline>
        </w:drawing>
      </w:r>
    </w:p>
    <w:p w:rsidR="006F2C75" w:rsidRPr="004F3076" w:rsidRDefault="006F2C75" w:rsidP="00AD0400">
      <w:pPr>
        <w:ind w:left="0"/>
        <w:rPr>
          <w:rFonts w:cs="Arial"/>
        </w:rPr>
      </w:pPr>
    </w:p>
    <w:p w:rsidR="00896A5B" w:rsidRDefault="00896A5B" w:rsidP="000B2810">
      <w:pPr>
        <w:ind w:left="0"/>
        <w:rPr>
          <w:rFonts w:cs="Arial"/>
          <w:b/>
          <w:sz w:val="24"/>
          <w:szCs w:val="24"/>
        </w:rPr>
      </w:pPr>
    </w:p>
    <w:p w:rsidR="00417A7C" w:rsidRPr="004F3076" w:rsidRDefault="00417A7C" w:rsidP="000B2810">
      <w:pPr>
        <w:ind w:left="0"/>
        <w:rPr>
          <w:rFonts w:cs="Arial"/>
          <w:b/>
          <w:sz w:val="24"/>
          <w:szCs w:val="24"/>
        </w:rPr>
      </w:pPr>
      <w:r w:rsidRPr="004F3076">
        <w:rPr>
          <w:rFonts w:cs="Arial"/>
          <w:b/>
          <w:sz w:val="24"/>
          <w:szCs w:val="24"/>
        </w:rPr>
        <w:lastRenderedPageBreak/>
        <w:t>Multi-</w:t>
      </w:r>
      <w:r w:rsidR="00C07731" w:rsidRPr="004F3076">
        <w:rPr>
          <w:rFonts w:cs="Arial"/>
          <w:b/>
          <w:sz w:val="24"/>
          <w:szCs w:val="24"/>
        </w:rPr>
        <w:t xml:space="preserve">State </w:t>
      </w:r>
      <w:r w:rsidR="00B2630C" w:rsidRPr="004F3076">
        <w:rPr>
          <w:rFonts w:cs="Arial"/>
          <w:b/>
          <w:sz w:val="24"/>
          <w:szCs w:val="24"/>
        </w:rPr>
        <w:t>L</w:t>
      </w:r>
      <w:r w:rsidRPr="004F3076">
        <w:rPr>
          <w:rFonts w:cs="Arial"/>
          <w:b/>
          <w:sz w:val="24"/>
          <w:szCs w:val="24"/>
        </w:rPr>
        <w:t xml:space="preserve">otto: Powerball and Mega </w:t>
      </w:r>
      <w:r w:rsidR="000A1C6E" w:rsidRPr="004F3076">
        <w:rPr>
          <w:rFonts w:cs="Arial"/>
          <w:b/>
          <w:sz w:val="24"/>
          <w:szCs w:val="24"/>
        </w:rPr>
        <w:t>M</w:t>
      </w:r>
      <w:r w:rsidRPr="004F3076">
        <w:rPr>
          <w:rFonts w:cs="Arial"/>
          <w:b/>
          <w:sz w:val="24"/>
          <w:szCs w:val="24"/>
        </w:rPr>
        <w:t>illions</w:t>
      </w:r>
    </w:p>
    <w:p w:rsidR="00417A7C" w:rsidRPr="004F3076" w:rsidRDefault="00417A7C" w:rsidP="000B2810">
      <w:pPr>
        <w:ind w:left="0"/>
        <w:rPr>
          <w:rFonts w:cs="Arial"/>
          <w:b/>
          <w:sz w:val="24"/>
          <w:szCs w:val="24"/>
        </w:rPr>
      </w:pPr>
    </w:p>
    <w:p w:rsidR="00B021F6" w:rsidRDefault="004157E2" w:rsidP="007F47DE">
      <w:pPr>
        <w:ind w:left="0"/>
        <w:rPr>
          <w:rFonts w:cs="Arial"/>
          <w:sz w:val="24"/>
          <w:szCs w:val="24"/>
        </w:rPr>
      </w:pPr>
      <w:r w:rsidRPr="004F3076">
        <w:rPr>
          <w:rFonts w:cs="Arial"/>
          <w:sz w:val="24"/>
          <w:szCs w:val="24"/>
        </w:rPr>
        <w:t>The</w:t>
      </w:r>
      <w:r w:rsidR="00F90F5E" w:rsidRPr="004F3076">
        <w:rPr>
          <w:rFonts w:cs="Arial"/>
          <w:sz w:val="24"/>
          <w:szCs w:val="24"/>
        </w:rPr>
        <w:t xml:space="preserve"> m</w:t>
      </w:r>
      <w:r w:rsidR="00FD3FAD" w:rsidRPr="004F3076">
        <w:rPr>
          <w:rFonts w:cs="Arial"/>
          <w:sz w:val="24"/>
          <w:szCs w:val="24"/>
        </w:rPr>
        <w:t>ulti</w:t>
      </w:r>
      <w:r w:rsidR="00D87B99" w:rsidRPr="004F3076">
        <w:rPr>
          <w:rFonts w:cs="Arial"/>
          <w:sz w:val="24"/>
          <w:szCs w:val="24"/>
        </w:rPr>
        <w:t xml:space="preserve">-state lotto </w:t>
      </w:r>
      <w:r w:rsidR="00F90F5E" w:rsidRPr="004F3076">
        <w:rPr>
          <w:rFonts w:cs="Arial"/>
          <w:sz w:val="24"/>
          <w:szCs w:val="24"/>
        </w:rPr>
        <w:t>category</w:t>
      </w:r>
      <w:r w:rsidR="007F47DE" w:rsidRPr="004F3076">
        <w:rPr>
          <w:rFonts w:cs="Arial"/>
          <w:sz w:val="24"/>
          <w:szCs w:val="24"/>
        </w:rPr>
        <w:t xml:space="preserve"> </w:t>
      </w:r>
      <w:r w:rsidR="00A31D9F">
        <w:rPr>
          <w:rFonts w:cs="Arial"/>
          <w:sz w:val="24"/>
          <w:szCs w:val="24"/>
        </w:rPr>
        <w:t>suffered a 7.7 percent decline</w:t>
      </w:r>
      <w:r w:rsidR="00EF4D96">
        <w:rPr>
          <w:rFonts w:cs="Arial"/>
          <w:sz w:val="24"/>
          <w:szCs w:val="24"/>
        </w:rPr>
        <w:t xml:space="preserve"> in fiscal year 2013-14</w:t>
      </w:r>
      <w:r w:rsidR="00A31D9F">
        <w:rPr>
          <w:rFonts w:cs="Arial"/>
          <w:sz w:val="24"/>
          <w:szCs w:val="24"/>
        </w:rPr>
        <w:t xml:space="preserve"> largely as a result of a 25 percent</w:t>
      </w:r>
      <w:r w:rsidR="00EF4D96">
        <w:rPr>
          <w:rFonts w:cs="Arial"/>
          <w:sz w:val="24"/>
          <w:szCs w:val="24"/>
        </w:rPr>
        <w:t xml:space="preserve"> decline</w:t>
      </w:r>
      <w:r w:rsidR="00A31D9F">
        <w:rPr>
          <w:rFonts w:cs="Arial"/>
          <w:sz w:val="24"/>
          <w:szCs w:val="24"/>
        </w:rPr>
        <w:t xml:space="preserve"> in Powerball/Power</w:t>
      </w:r>
      <w:r w:rsidR="00896A5B">
        <w:rPr>
          <w:rFonts w:cs="Arial"/>
          <w:sz w:val="24"/>
          <w:szCs w:val="24"/>
        </w:rPr>
        <w:t xml:space="preserve"> P</w:t>
      </w:r>
      <w:r w:rsidR="00A31D9F">
        <w:rPr>
          <w:rFonts w:cs="Arial"/>
          <w:sz w:val="24"/>
          <w:szCs w:val="24"/>
        </w:rPr>
        <w:t>lay sales. Mega</w:t>
      </w:r>
      <w:r w:rsidR="00896A5B">
        <w:rPr>
          <w:rFonts w:cs="Arial"/>
          <w:sz w:val="24"/>
          <w:szCs w:val="24"/>
        </w:rPr>
        <w:t xml:space="preserve"> </w:t>
      </w:r>
      <w:r w:rsidR="00A31D9F">
        <w:rPr>
          <w:rFonts w:cs="Arial"/>
          <w:sz w:val="24"/>
          <w:szCs w:val="24"/>
        </w:rPr>
        <w:t>Million</w:t>
      </w:r>
      <w:r w:rsidR="00896A5B">
        <w:rPr>
          <w:rFonts w:cs="Arial"/>
          <w:sz w:val="24"/>
          <w:szCs w:val="24"/>
        </w:rPr>
        <w:t>s</w:t>
      </w:r>
      <w:r w:rsidR="00A31D9F">
        <w:rPr>
          <w:rFonts w:cs="Arial"/>
          <w:sz w:val="24"/>
          <w:szCs w:val="24"/>
        </w:rPr>
        <w:t>/</w:t>
      </w:r>
      <w:proofErr w:type="spellStart"/>
      <w:r w:rsidR="00896A5B">
        <w:rPr>
          <w:rFonts w:cs="Arial"/>
          <w:sz w:val="24"/>
          <w:szCs w:val="24"/>
        </w:rPr>
        <w:t>Megaplier</w:t>
      </w:r>
      <w:proofErr w:type="spellEnd"/>
      <w:r w:rsidR="00896A5B">
        <w:rPr>
          <w:rFonts w:cs="Arial"/>
          <w:sz w:val="24"/>
          <w:szCs w:val="24"/>
        </w:rPr>
        <w:t xml:space="preserve"> </w:t>
      </w:r>
      <w:r w:rsidR="00A31D9F">
        <w:rPr>
          <w:rFonts w:cs="Arial"/>
          <w:sz w:val="24"/>
          <w:szCs w:val="24"/>
        </w:rPr>
        <w:t xml:space="preserve">sales </w:t>
      </w:r>
      <w:r w:rsidR="00896A5B">
        <w:rPr>
          <w:rFonts w:cs="Arial"/>
          <w:sz w:val="24"/>
          <w:szCs w:val="24"/>
        </w:rPr>
        <w:t>increased</w:t>
      </w:r>
      <w:r w:rsidR="00A31D9F">
        <w:rPr>
          <w:rFonts w:cs="Arial"/>
          <w:sz w:val="24"/>
          <w:szCs w:val="24"/>
        </w:rPr>
        <w:t xml:space="preserve"> 74 percent. </w:t>
      </w:r>
      <w:r w:rsidR="00B021F6">
        <w:rPr>
          <w:rFonts w:cs="Arial"/>
          <w:sz w:val="24"/>
          <w:szCs w:val="24"/>
        </w:rPr>
        <w:t>While Mega</w:t>
      </w:r>
      <w:r w:rsidR="00CD23E3">
        <w:rPr>
          <w:rFonts w:cs="Arial"/>
          <w:sz w:val="24"/>
          <w:szCs w:val="24"/>
        </w:rPr>
        <w:t xml:space="preserve"> </w:t>
      </w:r>
      <w:r w:rsidR="00B021F6">
        <w:rPr>
          <w:rFonts w:cs="Arial"/>
          <w:sz w:val="24"/>
          <w:szCs w:val="24"/>
        </w:rPr>
        <w:t>Millions sales grew significantly, the increase was not enough to o</w:t>
      </w:r>
      <w:r w:rsidR="006B62D5">
        <w:rPr>
          <w:rFonts w:cs="Arial"/>
          <w:sz w:val="24"/>
          <w:szCs w:val="24"/>
        </w:rPr>
        <w:t>ffset</w:t>
      </w:r>
      <w:r w:rsidR="00B021F6">
        <w:rPr>
          <w:rFonts w:cs="Arial"/>
          <w:sz w:val="24"/>
          <w:szCs w:val="24"/>
        </w:rPr>
        <w:t xml:space="preserve"> the decline in Powerball, as Mega</w:t>
      </w:r>
      <w:r w:rsidR="00CD23E3">
        <w:rPr>
          <w:rFonts w:cs="Arial"/>
          <w:sz w:val="24"/>
          <w:szCs w:val="24"/>
        </w:rPr>
        <w:t xml:space="preserve"> </w:t>
      </w:r>
      <w:r w:rsidR="00B021F6">
        <w:rPr>
          <w:rFonts w:cs="Arial"/>
          <w:sz w:val="24"/>
          <w:szCs w:val="24"/>
        </w:rPr>
        <w:t xml:space="preserve">Millions is a much smaller portion of </w:t>
      </w:r>
      <w:r w:rsidR="006B62D5">
        <w:rPr>
          <w:rFonts w:cs="Arial"/>
          <w:sz w:val="24"/>
          <w:szCs w:val="24"/>
        </w:rPr>
        <w:t>multi-state lotto category sales.</w:t>
      </w:r>
    </w:p>
    <w:p w:rsidR="00B021F6" w:rsidRDefault="00B021F6" w:rsidP="007F47DE">
      <w:pPr>
        <w:ind w:left="0"/>
        <w:rPr>
          <w:rFonts w:cs="Arial"/>
          <w:sz w:val="24"/>
          <w:szCs w:val="24"/>
        </w:rPr>
      </w:pPr>
    </w:p>
    <w:p w:rsidR="00FB37C8" w:rsidRDefault="00A31D9F" w:rsidP="007F47DE">
      <w:pPr>
        <w:ind w:left="0"/>
        <w:rPr>
          <w:rFonts w:cs="Arial"/>
          <w:sz w:val="24"/>
          <w:szCs w:val="24"/>
        </w:rPr>
      </w:pPr>
      <w:r>
        <w:rPr>
          <w:rFonts w:cs="Arial"/>
          <w:sz w:val="24"/>
          <w:szCs w:val="24"/>
        </w:rPr>
        <w:t xml:space="preserve">As always, </w:t>
      </w:r>
      <w:r w:rsidR="00896A5B">
        <w:rPr>
          <w:rFonts w:cs="Arial"/>
          <w:sz w:val="24"/>
          <w:szCs w:val="24"/>
        </w:rPr>
        <w:t>sales</w:t>
      </w:r>
      <w:r w:rsidR="00185173">
        <w:rPr>
          <w:rFonts w:cs="Arial"/>
          <w:sz w:val="24"/>
          <w:szCs w:val="24"/>
        </w:rPr>
        <w:t xml:space="preserve"> in this category</w:t>
      </w:r>
      <w:r w:rsidR="00EF4D96">
        <w:rPr>
          <w:rFonts w:cs="Arial"/>
          <w:sz w:val="24"/>
          <w:szCs w:val="24"/>
        </w:rPr>
        <w:t xml:space="preserve"> </w:t>
      </w:r>
      <w:r w:rsidR="00896A5B">
        <w:rPr>
          <w:rFonts w:cs="Arial"/>
          <w:sz w:val="24"/>
          <w:szCs w:val="24"/>
        </w:rPr>
        <w:t>are</w:t>
      </w:r>
      <w:r w:rsidR="00EF4D96">
        <w:rPr>
          <w:rFonts w:cs="Arial"/>
          <w:sz w:val="24"/>
          <w:szCs w:val="24"/>
        </w:rPr>
        <w:t xml:space="preserve"> largely driven by the length of jackpot runs </w:t>
      </w:r>
      <w:r w:rsidR="00896A5B">
        <w:rPr>
          <w:rFonts w:cs="Arial"/>
          <w:sz w:val="24"/>
          <w:szCs w:val="24"/>
        </w:rPr>
        <w:t>and</w:t>
      </w:r>
      <w:r w:rsidR="00EF4D96">
        <w:rPr>
          <w:rFonts w:cs="Arial"/>
          <w:sz w:val="24"/>
          <w:szCs w:val="24"/>
        </w:rPr>
        <w:t xml:space="preserve"> the size of jackpots.  </w:t>
      </w:r>
      <w:r w:rsidR="00896A5B">
        <w:rPr>
          <w:rFonts w:cs="Arial"/>
          <w:sz w:val="24"/>
          <w:szCs w:val="24"/>
        </w:rPr>
        <w:t>Since Powerball saw fewer jackpots above $</w:t>
      </w:r>
      <w:r w:rsidR="006B62D5">
        <w:rPr>
          <w:rFonts w:cs="Arial"/>
          <w:sz w:val="24"/>
          <w:szCs w:val="24"/>
        </w:rPr>
        <w:t xml:space="preserve">300 </w:t>
      </w:r>
      <w:r w:rsidR="00896A5B">
        <w:rPr>
          <w:rFonts w:cs="Arial"/>
          <w:sz w:val="24"/>
          <w:szCs w:val="24"/>
        </w:rPr>
        <w:t>million in fiscal year 2013-14, the sales for the category suffered.</w:t>
      </w:r>
    </w:p>
    <w:p w:rsidR="0020227B" w:rsidRDefault="0020227B" w:rsidP="007F47DE">
      <w:pPr>
        <w:ind w:left="0"/>
        <w:rPr>
          <w:rFonts w:cs="Arial"/>
          <w:sz w:val="24"/>
          <w:szCs w:val="24"/>
        </w:rPr>
      </w:pPr>
    </w:p>
    <w:p w:rsidR="0020227B" w:rsidRDefault="0020227B" w:rsidP="007F47DE">
      <w:pPr>
        <w:ind w:left="0"/>
        <w:rPr>
          <w:rFonts w:cs="Arial"/>
          <w:sz w:val="24"/>
          <w:szCs w:val="24"/>
        </w:rPr>
      </w:pPr>
      <w:r>
        <w:rPr>
          <w:rFonts w:cs="Arial"/>
          <w:sz w:val="24"/>
          <w:szCs w:val="24"/>
        </w:rPr>
        <w:t xml:space="preserve">The Lottery is planning the launch of two additional multi-state games in </w:t>
      </w:r>
      <w:r w:rsidR="00896A5B">
        <w:rPr>
          <w:rFonts w:cs="Arial"/>
          <w:sz w:val="24"/>
          <w:szCs w:val="24"/>
        </w:rPr>
        <w:t>fiscal year 20</w:t>
      </w:r>
      <w:r>
        <w:rPr>
          <w:rFonts w:cs="Arial"/>
          <w:sz w:val="24"/>
          <w:szCs w:val="24"/>
        </w:rPr>
        <w:t>14-15.  Monopoly Millionaires</w:t>
      </w:r>
      <w:r w:rsidR="00896A5B">
        <w:rPr>
          <w:rFonts w:cs="Arial"/>
          <w:sz w:val="24"/>
          <w:szCs w:val="24"/>
        </w:rPr>
        <w:t>’</w:t>
      </w:r>
      <w:r>
        <w:rPr>
          <w:rFonts w:cs="Arial"/>
          <w:sz w:val="24"/>
          <w:szCs w:val="24"/>
        </w:rPr>
        <w:t xml:space="preserve"> Club</w:t>
      </w:r>
      <w:r w:rsidR="00896A5B">
        <w:rPr>
          <w:rFonts w:cs="Arial"/>
          <w:sz w:val="24"/>
          <w:szCs w:val="24"/>
        </w:rPr>
        <w:t xml:space="preserve">’s </w:t>
      </w:r>
      <w:r>
        <w:rPr>
          <w:rFonts w:cs="Arial"/>
          <w:sz w:val="24"/>
          <w:szCs w:val="24"/>
        </w:rPr>
        <w:t xml:space="preserve">October 2014 </w:t>
      </w:r>
      <w:r w:rsidR="00896A5B">
        <w:rPr>
          <w:rFonts w:cs="Arial"/>
          <w:sz w:val="24"/>
          <w:szCs w:val="24"/>
        </w:rPr>
        <w:t>launch will</w:t>
      </w:r>
      <w:r>
        <w:rPr>
          <w:rFonts w:cs="Arial"/>
          <w:sz w:val="24"/>
          <w:szCs w:val="24"/>
        </w:rPr>
        <w:t xml:space="preserve"> offer players three </w:t>
      </w:r>
      <w:r w:rsidR="00896A5B">
        <w:rPr>
          <w:rFonts w:cs="Arial"/>
          <w:sz w:val="24"/>
          <w:szCs w:val="24"/>
        </w:rPr>
        <w:t>different ways to</w:t>
      </w:r>
      <w:r>
        <w:rPr>
          <w:rFonts w:cs="Arial"/>
          <w:sz w:val="24"/>
          <w:szCs w:val="24"/>
        </w:rPr>
        <w:t xml:space="preserve"> win a million-dollar prize</w:t>
      </w:r>
      <w:r w:rsidR="00896A5B">
        <w:rPr>
          <w:rFonts w:cs="Arial"/>
          <w:sz w:val="24"/>
          <w:szCs w:val="24"/>
        </w:rPr>
        <w:t xml:space="preserve"> with a single ticket</w:t>
      </w:r>
      <w:r>
        <w:rPr>
          <w:rFonts w:cs="Arial"/>
          <w:sz w:val="24"/>
          <w:szCs w:val="24"/>
        </w:rPr>
        <w:t xml:space="preserve">.  This game is designed to </w:t>
      </w:r>
      <w:r w:rsidR="00896A5B">
        <w:rPr>
          <w:rFonts w:cs="Arial"/>
          <w:sz w:val="24"/>
          <w:szCs w:val="24"/>
        </w:rPr>
        <w:t xml:space="preserve">create </w:t>
      </w:r>
      <w:r>
        <w:rPr>
          <w:rFonts w:cs="Arial"/>
          <w:sz w:val="24"/>
          <w:szCs w:val="24"/>
        </w:rPr>
        <w:t>many million-dollar prizes instead of one huge jackpot.  For this reason, cannibalization risk upon Powerball and Mega</w:t>
      </w:r>
      <w:r w:rsidR="00896A5B">
        <w:rPr>
          <w:rFonts w:cs="Arial"/>
          <w:sz w:val="24"/>
          <w:szCs w:val="24"/>
        </w:rPr>
        <w:t xml:space="preserve"> </w:t>
      </w:r>
      <w:r>
        <w:rPr>
          <w:rFonts w:cs="Arial"/>
          <w:sz w:val="24"/>
          <w:szCs w:val="24"/>
        </w:rPr>
        <w:t xml:space="preserve">Millions </w:t>
      </w:r>
      <w:r w:rsidR="00412435">
        <w:rPr>
          <w:rFonts w:cs="Arial"/>
          <w:sz w:val="24"/>
          <w:szCs w:val="24"/>
        </w:rPr>
        <w:t xml:space="preserve">is expected to </w:t>
      </w:r>
      <w:r>
        <w:rPr>
          <w:rFonts w:cs="Arial"/>
          <w:sz w:val="24"/>
          <w:szCs w:val="24"/>
        </w:rPr>
        <w:t>be minimal.  The Lottery is also planning to join a regional multi-state game with the New Jersey and New York lotteries.  This new game will feature a unique top prize</w:t>
      </w:r>
      <w:r w:rsidR="00896A5B">
        <w:rPr>
          <w:rFonts w:cs="Arial"/>
          <w:sz w:val="24"/>
          <w:szCs w:val="24"/>
        </w:rPr>
        <w:t>,</w:t>
      </w:r>
      <w:r>
        <w:rPr>
          <w:rFonts w:cs="Arial"/>
          <w:sz w:val="24"/>
          <w:szCs w:val="24"/>
        </w:rPr>
        <w:t xml:space="preserve"> which will differentiate it from other terminal-based games and is slated for</w:t>
      </w:r>
      <w:r w:rsidR="00896A5B">
        <w:rPr>
          <w:rFonts w:cs="Arial"/>
          <w:sz w:val="24"/>
          <w:szCs w:val="24"/>
        </w:rPr>
        <w:t xml:space="preserve"> an</w:t>
      </w:r>
      <w:r>
        <w:rPr>
          <w:rFonts w:cs="Arial"/>
          <w:sz w:val="24"/>
          <w:szCs w:val="24"/>
        </w:rPr>
        <w:t xml:space="preserve"> April 2015</w:t>
      </w:r>
      <w:r w:rsidR="00896A5B">
        <w:rPr>
          <w:rFonts w:cs="Arial"/>
          <w:sz w:val="24"/>
          <w:szCs w:val="24"/>
        </w:rPr>
        <w:t xml:space="preserve"> launch</w:t>
      </w:r>
      <w:r>
        <w:rPr>
          <w:rFonts w:cs="Arial"/>
          <w:sz w:val="24"/>
          <w:szCs w:val="24"/>
        </w:rPr>
        <w:t>.</w:t>
      </w:r>
    </w:p>
    <w:p w:rsidR="00FB37C8" w:rsidRDefault="00FB37C8" w:rsidP="007F47DE">
      <w:pPr>
        <w:ind w:left="0"/>
        <w:rPr>
          <w:rFonts w:cs="Arial"/>
          <w:sz w:val="24"/>
          <w:szCs w:val="24"/>
        </w:rPr>
      </w:pPr>
    </w:p>
    <w:p w:rsidR="00233CFF" w:rsidRPr="004F3076" w:rsidRDefault="007F47DE" w:rsidP="007F47DE">
      <w:pPr>
        <w:ind w:left="0"/>
        <w:rPr>
          <w:rFonts w:cs="Arial"/>
          <w:sz w:val="24"/>
          <w:szCs w:val="24"/>
        </w:rPr>
      </w:pPr>
      <w:r w:rsidRPr="004F3076">
        <w:rPr>
          <w:rFonts w:cs="Arial"/>
          <w:sz w:val="24"/>
          <w:szCs w:val="24"/>
        </w:rPr>
        <w:t xml:space="preserve">The </w:t>
      </w:r>
      <w:r w:rsidR="00896A5B">
        <w:rPr>
          <w:rFonts w:cs="Arial"/>
          <w:sz w:val="24"/>
          <w:szCs w:val="24"/>
        </w:rPr>
        <w:t xml:space="preserve">multi-state lotto </w:t>
      </w:r>
      <w:r w:rsidRPr="004F3076">
        <w:rPr>
          <w:rFonts w:cs="Arial"/>
          <w:sz w:val="24"/>
          <w:szCs w:val="24"/>
        </w:rPr>
        <w:t xml:space="preserve">category </w:t>
      </w:r>
      <w:r w:rsidR="00EF4D96">
        <w:rPr>
          <w:rFonts w:cs="Arial"/>
          <w:sz w:val="24"/>
          <w:szCs w:val="24"/>
        </w:rPr>
        <w:t>accounted</w:t>
      </w:r>
      <w:r w:rsidR="00EF4D96" w:rsidRPr="004F3076">
        <w:rPr>
          <w:rFonts w:cs="Arial"/>
          <w:sz w:val="24"/>
          <w:szCs w:val="24"/>
        </w:rPr>
        <w:t xml:space="preserve"> </w:t>
      </w:r>
      <w:r w:rsidRPr="004F3076">
        <w:rPr>
          <w:rFonts w:cs="Arial"/>
          <w:sz w:val="24"/>
          <w:szCs w:val="24"/>
        </w:rPr>
        <w:t xml:space="preserve">for </w:t>
      </w:r>
      <w:r w:rsidR="00EF4D96">
        <w:rPr>
          <w:rFonts w:cs="Arial"/>
          <w:sz w:val="24"/>
          <w:szCs w:val="24"/>
        </w:rPr>
        <w:t>11.8</w:t>
      </w:r>
      <w:r w:rsidR="00EC4A4F" w:rsidRPr="004F3076">
        <w:rPr>
          <w:rFonts w:cs="Arial"/>
          <w:sz w:val="24"/>
          <w:szCs w:val="24"/>
        </w:rPr>
        <w:t xml:space="preserve"> percent of total sales</w:t>
      </w:r>
      <w:r w:rsidR="00EF4D96">
        <w:rPr>
          <w:rFonts w:cs="Arial"/>
          <w:sz w:val="24"/>
          <w:szCs w:val="24"/>
        </w:rPr>
        <w:t xml:space="preserve"> in fiscal year 2013-14</w:t>
      </w:r>
      <w:r w:rsidRPr="004F3076">
        <w:rPr>
          <w:rFonts w:cs="Arial"/>
          <w:sz w:val="24"/>
          <w:szCs w:val="24"/>
        </w:rPr>
        <w:t>.</w:t>
      </w:r>
      <w:r w:rsidR="007A5053" w:rsidRPr="004F3076">
        <w:rPr>
          <w:rFonts w:cs="Arial"/>
          <w:sz w:val="24"/>
          <w:szCs w:val="24"/>
        </w:rPr>
        <w:t xml:space="preserve"> </w:t>
      </w:r>
    </w:p>
    <w:p w:rsidR="00C64DFC" w:rsidRPr="004F3076" w:rsidRDefault="00C64DFC" w:rsidP="007F47DE">
      <w:pPr>
        <w:ind w:left="0"/>
        <w:rPr>
          <w:rFonts w:cs="Arial"/>
          <w:sz w:val="24"/>
          <w:szCs w:val="24"/>
        </w:rPr>
      </w:pPr>
    </w:p>
    <w:p w:rsidR="00F02DFD" w:rsidRPr="004F3076" w:rsidRDefault="00F02DFD" w:rsidP="00F02DFD">
      <w:pPr>
        <w:ind w:left="0"/>
        <w:rPr>
          <w:rFonts w:cs="Arial"/>
          <w:b/>
          <w:sz w:val="24"/>
          <w:szCs w:val="24"/>
        </w:rPr>
      </w:pPr>
      <w:r w:rsidRPr="004F3076">
        <w:rPr>
          <w:rFonts w:cs="Arial"/>
          <w:b/>
          <w:sz w:val="24"/>
          <w:szCs w:val="24"/>
        </w:rPr>
        <w:t>In-State Lotto: Cash 5, Match 6, Treasure Hunt</w:t>
      </w:r>
    </w:p>
    <w:p w:rsidR="00F02DFD" w:rsidRPr="004F3076" w:rsidRDefault="00F02DFD" w:rsidP="00F02DFD">
      <w:pPr>
        <w:ind w:left="0"/>
        <w:rPr>
          <w:rFonts w:cs="Arial"/>
          <w:sz w:val="24"/>
          <w:szCs w:val="24"/>
        </w:rPr>
      </w:pPr>
    </w:p>
    <w:p w:rsidR="00F02DFD" w:rsidRPr="004F3076" w:rsidRDefault="004157E2" w:rsidP="00F02DFD">
      <w:pPr>
        <w:ind w:left="0"/>
        <w:rPr>
          <w:rFonts w:cs="Arial"/>
        </w:rPr>
      </w:pPr>
      <w:r w:rsidRPr="004F3076">
        <w:rPr>
          <w:rFonts w:cs="Arial"/>
          <w:sz w:val="24"/>
          <w:szCs w:val="24"/>
        </w:rPr>
        <w:t>The</w:t>
      </w:r>
      <w:r w:rsidR="00F02DFD" w:rsidRPr="004F3076">
        <w:rPr>
          <w:rFonts w:cs="Arial"/>
          <w:sz w:val="24"/>
          <w:szCs w:val="24"/>
        </w:rPr>
        <w:t xml:space="preserve"> in-state lotto game</w:t>
      </w:r>
      <w:r w:rsidR="001B2352">
        <w:rPr>
          <w:rFonts w:cs="Arial"/>
          <w:sz w:val="24"/>
          <w:szCs w:val="24"/>
        </w:rPr>
        <w:t xml:space="preserve"> category</w:t>
      </w:r>
      <w:r w:rsidR="00F02DFD" w:rsidRPr="004F3076">
        <w:rPr>
          <w:rFonts w:cs="Arial"/>
          <w:sz w:val="24"/>
          <w:szCs w:val="24"/>
        </w:rPr>
        <w:t xml:space="preserve"> </w:t>
      </w:r>
      <w:r w:rsidR="003034A7">
        <w:rPr>
          <w:rFonts w:cs="Arial"/>
          <w:sz w:val="24"/>
          <w:szCs w:val="24"/>
        </w:rPr>
        <w:t>was</w:t>
      </w:r>
      <w:r w:rsidR="003034A7" w:rsidRPr="004F3076">
        <w:rPr>
          <w:rFonts w:cs="Arial"/>
          <w:sz w:val="24"/>
          <w:szCs w:val="24"/>
        </w:rPr>
        <w:t xml:space="preserve"> </w:t>
      </w:r>
      <w:r w:rsidR="00F02DFD" w:rsidRPr="004F3076">
        <w:rPr>
          <w:rFonts w:cs="Arial"/>
          <w:sz w:val="24"/>
          <w:szCs w:val="24"/>
        </w:rPr>
        <w:t xml:space="preserve">up </w:t>
      </w:r>
      <w:r w:rsidR="00185173">
        <w:rPr>
          <w:rFonts w:cs="Arial"/>
          <w:sz w:val="24"/>
          <w:szCs w:val="24"/>
        </w:rPr>
        <w:t>6.9</w:t>
      </w:r>
      <w:r w:rsidRPr="004F3076">
        <w:rPr>
          <w:rFonts w:cs="Arial"/>
          <w:sz w:val="24"/>
          <w:szCs w:val="24"/>
        </w:rPr>
        <w:t xml:space="preserve"> </w:t>
      </w:r>
      <w:r w:rsidR="00F02DFD" w:rsidRPr="004F3076">
        <w:rPr>
          <w:rFonts w:cs="Arial"/>
          <w:sz w:val="24"/>
          <w:szCs w:val="24"/>
        </w:rPr>
        <w:t xml:space="preserve">percent over </w:t>
      </w:r>
      <w:r w:rsidRPr="004F3076">
        <w:rPr>
          <w:rFonts w:cs="Arial"/>
          <w:sz w:val="24"/>
          <w:szCs w:val="24"/>
        </w:rPr>
        <w:t xml:space="preserve">fiscal year </w:t>
      </w:r>
      <w:r w:rsidR="00EA56CF">
        <w:rPr>
          <w:rFonts w:cs="Arial"/>
          <w:sz w:val="24"/>
          <w:szCs w:val="24"/>
        </w:rPr>
        <w:t>2012-13</w:t>
      </w:r>
      <w:r w:rsidR="00896A5B">
        <w:rPr>
          <w:rFonts w:cs="Arial"/>
          <w:sz w:val="24"/>
          <w:szCs w:val="24"/>
        </w:rPr>
        <w:t xml:space="preserve">, accounting </w:t>
      </w:r>
      <w:r w:rsidR="00412435">
        <w:rPr>
          <w:rFonts w:cs="Arial"/>
          <w:sz w:val="24"/>
          <w:szCs w:val="24"/>
        </w:rPr>
        <w:t xml:space="preserve">for </w:t>
      </w:r>
      <w:r w:rsidR="00412435" w:rsidRPr="004F3076">
        <w:rPr>
          <w:rFonts w:cs="Arial"/>
          <w:sz w:val="24"/>
          <w:szCs w:val="24"/>
        </w:rPr>
        <w:t>7.3</w:t>
      </w:r>
      <w:r w:rsidR="00185173" w:rsidRPr="004F3076">
        <w:rPr>
          <w:rFonts w:cs="Arial"/>
          <w:sz w:val="24"/>
          <w:szCs w:val="24"/>
        </w:rPr>
        <w:t xml:space="preserve"> </w:t>
      </w:r>
      <w:r w:rsidR="00F02DFD" w:rsidRPr="004F3076">
        <w:rPr>
          <w:rFonts w:cs="Arial"/>
          <w:sz w:val="24"/>
          <w:szCs w:val="24"/>
        </w:rPr>
        <w:t xml:space="preserve">percent of </w:t>
      </w:r>
      <w:r w:rsidR="005E6713">
        <w:rPr>
          <w:rFonts w:cs="Arial"/>
          <w:sz w:val="24"/>
          <w:szCs w:val="24"/>
        </w:rPr>
        <w:t xml:space="preserve">total </w:t>
      </w:r>
      <w:r w:rsidR="00F02DFD" w:rsidRPr="004F3076">
        <w:rPr>
          <w:rFonts w:cs="Arial"/>
          <w:sz w:val="24"/>
          <w:szCs w:val="24"/>
        </w:rPr>
        <w:t>sales</w:t>
      </w:r>
      <w:r w:rsidR="00185173">
        <w:rPr>
          <w:rFonts w:cs="Arial"/>
          <w:sz w:val="24"/>
          <w:szCs w:val="24"/>
        </w:rPr>
        <w:t xml:space="preserve"> in fiscal year 2013-14</w:t>
      </w:r>
      <w:r w:rsidR="00F02DFD" w:rsidRPr="004F3076">
        <w:rPr>
          <w:rFonts w:cs="Arial"/>
          <w:sz w:val="24"/>
          <w:szCs w:val="24"/>
        </w:rPr>
        <w:t xml:space="preserve">. </w:t>
      </w:r>
      <w:r w:rsidR="00185173">
        <w:rPr>
          <w:rFonts w:cs="Arial"/>
          <w:sz w:val="24"/>
          <w:szCs w:val="24"/>
        </w:rPr>
        <w:t xml:space="preserve">Although Cash 5 </w:t>
      </w:r>
      <w:r w:rsidR="00896A5B">
        <w:rPr>
          <w:rFonts w:cs="Arial"/>
          <w:sz w:val="24"/>
          <w:szCs w:val="24"/>
        </w:rPr>
        <w:t>sales were</w:t>
      </w:r>
      <w:r w:rsidR="00185173">
        <w:rPr>
          <w:rFonts w:cs="Arial"/>
          <w:sz w:val="24"/>
          <w:szCs w:val="24"/>
        </w:rPr>
        <w:t xml:space="preserve"> down 9.5 percent, </w:t>
      </w:r>
      <w:r w:rsidR="00896A5B">
        <w:rPr>
          <w:rFonts w:cs="Arial"/>
          <w:sz w:val="24"/>
          <w:szCs w:val="24"/>
        </w:rPr>
        <w:t xml:space="preserve">sales for </w:t>
      </w:r>
      <w:r w:rsidR="00185173">
        <w:rPr>
          <w:rFonts w:cs="Arial"/>
          <w:sz w:val="24"/>
          <w:szCs w:val="24"/>
        </w:rPr>
        <w:t>the other two games were up significantly</w:t>
      </w:r>
      <w:r w:rsidR="00896A5B">
        <w:rPr>
          <w:rFonts w:cs="Arial"/>
          <w:sz w:val="24"/>
          <w:szCs w:val="24"/>
        </w:rPr>
        <w:t xml:space="preserve"> over the prior year</w:t>
      </w:r>
      <w:r w:rsidR="00185173">
        <w:rPr>
          <w:rFonts w:cs="Arial"/>
          <w:sz w:val="24"/>
          <w:szCs w:val="24"/>
        </w:rPr>
        <w:t>. Treasure Hunt was up</w:t>
      </w:r>
      <w:r w:rsidR="00896A5B">
        <w:rPr>
          <w:rFonts w:cs="Arial"/>
          <w:sz w:val="24"/>
          <w:szCs w:val="24"/>
        </w:rPr>
        <w:t xml:space="preserve"> </w:t>
      </w:r>
      <w:r w:rsidR="00185173">
        <w:rPr>
          <w:rFonts w:cs="Arial"/>
          <w:sz w:val="24"/>
          <w:szCs w:val="24"/>
        </w:rPr>
        <w:t>11.5 percent</w:t>
      </w:r>
      <w:r w:rsidR="001B2352">
        <w:rPr>
          <w:rFonts w:cs="Arial"/>
          <w:sz w:val="24"/>
          <w:szCs w:val="24"/>
        </w:rPr>
        <w:t>,</w:t>
      </w:r>
      <w:r w:rsidR="00185173">
        <w:rPr>
          <w:rFonts w:cs="Arial"/>
          <w:sz w:val="24"/>
          <w:szCs w:val="24"/>
        </w:rPr>
        <w:t xml:space="preserve"> while Match 6 was up 47.3 percent. As with the multi-state category, jackpot size is a major driver of in-state lotto </w:t>
      </w:r>
      <w:r w:rsidR="003034A7">
        <w:rPr>
          <w:rFonts w:cs="Arial"/>
          <w:sz w:val="24"/>
          <w:szCs w:val="24"/>
        </w:rPr>
        <w:t xml:space="preserve">game </w:t>
      </w:r>
      <w:r w:rsidR="00185173">
        <w:rPr>
          <w:rFonts w:cs="Arial"/>
          <w:sz w:val="24"/>
          <w:szCs w:val="24"/>
        </w:rPr>
        <w:t xml:space="preserve">sales. Players of this category tend to watch jackpots between the games </w:t>
      </w:r>
      <w:r w:rsidR="001B2352">
        <w:rPr>
          <w:rFonts w:cs="Arial"/>
          <w:sz w:val="24"/>
          <w:szCs w:val="24"/>
        </w:rPr>
        <w:t xml:space="preserve">closely </w:t>
      </w:r>
      <w:r w:rsidR="00185173">
        <w:rPr>
          <w:rFonts w:cs="Arial"/>
          <w:sz w:val="24"/>
          <w:szCs w:val="24"/>
        </w:rPr>
        <w:t>and make purchase</w:t>
      </w:r>
      <w:r w:rsidR="003034A7">
        <w:rPr>
          <w:rFonts w:cs="Arial"/>
          <w:sz w:val="24"/>
          <w:szCs w:val="24"/>
        </w:rPr>
        <w:t>s</w:t>
      </w:r>
      <w:r w:rsidR="00185173">
        <w:rPr>
          <w:rFonts w:cs="Arial"/>
          <w:sz w:val="24"/>
          <w:szCs w:val="24"/>
        </w:rPr>
        <w:t xml:space="preserve"> accordingly. The Lottery </w:t>
      </w:r>
      <w:r w:rsidR="0020227B">
        <w:rPr>
          <w:rFonts w:cs="Arial"/>
          <w:sz w:val="24"/>
          <w:szCs w:val="24"/>
        </w:rPr>
        <w:t xml:space="preserve">is considering </w:t>
      </w:r>
      <w:r w:rsidR="000F3207">
        <w:rPr>
          <w:rFonts w:cs="Arial"/>
          <w:sz w:val="24"/>
          <w:szCs w:val="24"/>
        </w:rPr>
        <w:t xml:space="preserve">a lotto game enhancement for launch in </w:t>
      </w:r>
      <w:r w:rsidR="004502EC">
        <w:rPr>
          <w:rFonts w:cs="Arial"/>
          <w:sz w:val="24"/>
          <w:szCs w:val="24"/>
        </w:rPr>
        <w:t>fiscal year 2015</w:t>
      </w:r>
      <w:r w:rsidR="000F3207">
        <w:rPr>
          <w:rFonts w:cs="Arial"/>
          <w:sz w:val="24"/>
          <w:szCs w:val="24"/>
        </w:rPr>
        <w:t>-16.</w:t>
      </w:r>
    </w:p>
    <w:p w:rsidR="000A43E9" w:rsidRPr="004F3076" w:rsidRDefault="000A43E9" w:rsidP="000B2810">
      <w:pPr>
        <w:ind w:left="0"/>
        <w:rPr>
          <w:rFonts w:cs="Arial"/>
          <w:b/>
          <w:sz w:val="24"/>
          <w:szCs w:val="24"/>
          <w:u w:val="single"/>
        </w:rPr>
      </w:pPr>
    </w:p>
    <w:p w:rsidR="00417A7C" w:rsidRPr="004F3076" w:rsidRDefault="00417A7C" w:rsidP="000B2810">
      <w:pPr>
        <w:ind w:left="0"/>
        <w:rPr>
          <w:rFonts w:cs="Arial"/>
          <w:sz w:val="24"/>
          <w:szCs w:val="24"/>
        </w:rPr>
      </w:pPr>
      <w:r w:rsidRPr="004F3076">
        <w:rPr>
          <w:rFonts w:cs="Arial"/>
          <w:b/>
          <w:sz w:val="24"/>
          <w:szCs w:val="24"/>
        </w:rPr>
        <w:t xml:space="preserve">Numbers Games: </w:t>
      </w:r>
      <w:r w:rsidR="007827C1" w:rsidRPr="004F3076">
        <w:rPr>
          <w:rFonts w:cs="Arial"/>
          <w:b/>
          <w:sz w:val="24"/>
          <w:szCs w:val="24"/>
        </w:rPr>
        <w:t>The Daily Number</w:t>
      </w:r>
      <w:r w:rsidRPr="004F3076">
        <w:rPr>
          <w:rFonts w:cs="Arial"/>
          <w:b/>
          <w:sz w:val="24"/>
          <w:szCs w:val="24"/>
        </w:rPr>
        <w:t>, Big 4, Quinto</w:t>
      </w:r>
    </w:p>
    <w:p w:rsidR="003034A7" w:rsidRPr="00BE7CD7" w:rsidRDefault="003034A7" w:rsidP="000B2810">
      <w:pPr>
        <w:ind w:left="0"/>
        <w:rPr>
          <w:rFonts w:cs="Arial"/>
          <w:sz w:val="24"/>
          <w:szCs w:val="24"/>
        </w:rPr>
      </w:pPr>
    </w:p>
    <w:p w:rsidR="002C54C0" w:rsidRDefault="004157E2" w:rsidP="007F47DE">
      <w:pPr>
        <w:ind w:left="0"/>
        <w:rPr>
          <w:rFonts w:cs="Arial"/>
          <w:sz w:val="24"/>
          <w:szCs w:val="24"/>
        </w:rPr>
      </w:pPr>
      <w:r w:rsidRPr="004F3076">
        <w:rPr>
          <w:rFonts w:cs="Arial"/>
          <w:sz w:val="24"/>
          <w:szCs w:val="24"/>
        </w:rPr>
        <w:t>Numbers</w:t>
      </w:r>
      <w:r w:rsidR="00EE0B3F" w:rsidRPr="004F3076">
        <w:rPr>
          <w:rFonts w:cs="Arial"/>
          <w:sz w:val="24"/>
          <w:szCs w:val="24"/>
        </w:rPr>
        <w:t xml:space="preserve"> games </w:t>
      </w:r>
      <w:r w:rsidRPr="004F3076">
        <w:rPr>
          <w:rFonts w:cs="Arial"/>
          <w:sz w:val="24"/>
          <w:szCs w:val="24"/>
        </w:rPr>
        <w:t xml:space="preserve">ended </w:t>
      </w:r>
      <w:r w:rsidR="001B2352">
        <w:rPr>
          <w:rFonts w:cs="Arial"/>
          <w:sz w:val="24"/>
          <w:szCs w:val="24"/>
        </w:rPr>
        <w:t xml:space="preserve">fiscal year 2013-14 </w:t>
      </w:r>
      <w:r w:rsidR="007F47DE" w:rsidRPr="004F3076">
        <w:rPr>
          <w:rFonts w:cs="Arial"/>
          <w:sz w:val="24"/>
          <w:szCs w:val="24"/>
        </w:rPr>
        <w:t xml:space="preserve">down </w:t>
      </w:r>
      <w:r w:rsidR="001B2352">
        <w:rPr>
          <w:rFonts w:cs="Arial"/>
          <w:sz w:val="24"/>
          <w:szCs w:val="24"/>
        </w:rPr>
        <w:t>3.1</w:t>
      </w:r>
      <w:r w:rsidR="00233CFF" w:rsidRPr="004F3076">
        <w:rPr>
          <w:rFonts w:cs="Arial"/>
          <w:sz w:val="24"/>
          <w:szCs w:val="24"/>
        </w:rPr>
        <w:t xml:space="preserve"> </w:t>
      </w:r>
      <w:r w:rsidR="00EE0B3F" w:rsidRPr="004F3076">
        <w:rPr>
          <w:rFonts w:cs="Arial"/>
          <w:sz w:val="24"/>
          <w:szCs w:val="24"/>
        </w:rPr>
        <w:t>percent</w:t>
      </w:r>
      <w:r w:rsidR="004502EC">
        <w:rPr>
          <w:rFonts w:cs="Arial"/>
          <w:sz w:val="24"/>
          <w:szCs w:val="24"/>
        </w:rPr>
        <w:t xml:space="preserve"> as compared to the prior year</w:t>
      </w:r>
      <w:r w:rsidR="00EE0B3F" w:rsidRPr="004F3076">
        <w:rPr>
          <w:rFonts w:cs="Arial"/>
          <w:sz w:val="24"/>
          <w:szCs w:val="24"/>
        </w:rPr>
        <w:t>.</w:t>
      </w:r>
      <w:r w:rsidR="007F47DE" w:rsidRPr="004F3076">
        <w:rPr>
          <w:rFonts w:cs="Arial"/>
          <w:sz w:val="24"/>
          <w:szCs w:val="24"/>
        </w:rPr>
        <w:t xml:space="preserve"> </w:t>
      </w:r>
      <w:r w:rsidR="004B32E2" w:rsidRPr="004F3076">
        <w:rPr>
          <w:rFonts w:cs="Arial"/>
          <w:sz w:val="24"/>
          <w:szCs w:val="24"/>
        </w:rPr>
        <w:t xml:space="preserve">Although </w:t>
      </w:r>
      <w:r w:rsidR="00160642" w:rsidRPr="004F3076">
        <w:rPr>
          <w:rFonts w:cs="Arial"/>
          <w:sz w:val="24"/>
          <w:szCs w:val="24"/>
        </w:rPr>
        <w:t>numbers games have a loyal player base</w:t>
      </w:r>
      <w:r w:rsidR="004B32E2" w:rsidRPr="004F3076">
        <w:rPr>
          <w:rFonts w:cs="Arial"/>
          <w:sz w:val="24"/>
          <w:szCs w:val="24"/>
        </w:rPr>
        <w:t xml:space="preserve">, industry-wide </w:t>
      </w:r>
      <w:r w:rsidR="0020227B">
        <w:rPr>
          <w:rFonts w:cs="Arial"/>
          <w:sz w:val="24"/>
          <w:szCs w:val="24"/>
        </w:rPr>
        <w:t xml:space="preserve">trends </w:t>
      </w:r>
      <w:r w:rsidR="004B32E2" w:rsidRPr="004F3076">
        <w:rPr>
          <w:rFonts w:cs="Arial"/>
          <w:sz w:val="24"/>
          <w:szCs w:val="24"/>
        </w:rPr>
        <w:t xml:space="preserve">show that </w:t>
      </w:r>
      <w:r w:rsidR="0020227B">
        <w:rPr>
          <w:rFonts w:cs="Arial"/>
          <w:sz w:val="24"/>
          <w:szCs w:val="24"/>
        </w:rPr>
        <w:t>these games have</w:t>
      </w:r>
      <w:r w:rsidR="004B32E2" w:rsidRPr="004F3076">
        <w:rPr>
          <w:rFonts w:cs="Arial"/>
          <w:sz w:val="24"/>
          <w:szCs w:val="24"/>
        </w:rPr>
        <w:t xml:space="preserve"> a </w:t>
      </w:r>
      <w:r w:rsidR="004502EC">
        <w:rPr>
          <w:rFonts w:cs="Arial"/>
          <w:sz w:val="24"/>
          <w:szCs w:val="24"/>
        </w:rPr>
        <w:t>shrinking</w:t>
      </w:r>
      <w:r w:rsidR="004502EC" w:rsidRPr="004F3076">
        <w:rPr>
          <w:rFonts w:cs="Arial"/>
          <w:sz w:val="24"/>
          <w:szCs w:val="24"/>
        </w:rPr>
        <w:t xml:space="preserve"> </w:t>
      </w:r>
      <w:r w:rsidR="00160642" w:rsidRPr="004F3076">
        <w:rPr>
          <w:rFonts w:cs="Arial"/>
          <w:sz w:val="24"/>
          <w:szCs w:val="24"/>
        </w:rPr>
        <w:t xml:space="preserve">player base. </w:t>
      </w:r>
      <w:r w:rsidR="001B2352">
        <w:rPr>
          <w:rFonts w:cs="Arial"/>
          <w:sz w:val="24"/>
          <w:szCs w:val="24"/>
        </w:rPr>
        <w:t>The Lottery has plans to bolster the numbers category in fiscal year 2014-15</w:t>
      </w:r>
      <w:r w:rsidR="004502EC">
        <w:rPr>
          <w:rFonts w:cs="Arial"/>
          <w:sz w:val="24"/>
          <w:szCs w:val="24"/>
        </w:rPr>
        <w:t xml:space="preserve"> with the introduction of a</w:t>
      </w:r>
      <w:r w:rsidR="001B2352">
        <w:rPr>
          <w:rFonts w:cs="Arial"/>
          <w:sz w:val="24"/>
          <w:szCs w:val="24"/>
        </w:rPr>
        <w:t xml:space="preserve"> new </w:t>
      </w:r>
      <w:r w:rsidR="004502EC">
        <w:rPr>
          <w:rFonts w:cs="Arial"/>
          <w:sz w:val="24"/>
          <w:szCs w:val="24"/>
        </w:rPr>
        <w:t>two-</w:t>
      </w:r>
      <w:r w:rsidR="001B2352">
        <w:rPr>
          <w:rFonts w:cs="Arial"/>
          <w:sz w:val="24"/>
          <w:szCs w:val="24"/>
        </w:rPr>
        <w:t>digit game in January 2015</w:t>
      </w:r>
      <w:r w:rsidR="004502EC">
        <w:rPr>
          <w:rFonts w:cs="Arial"/>
          <w:sz w:val="24"/>
          <w:szCs w:val="24"/>
        </w:rPr>
        <w:t xml:space="preserve"> and a simultaneous re-branding of </w:t>
      </w:r>
      <w:r w:rsidR="001B2352">
        <w:rPr>
          <w:rFonts w:cs="Arial"/>
          <w:sz w:val="24"/>
          <w:szCs w:val="24"/>
        </w:rPr>
        <w:t xml:space="preserve">all games in this category under a </w:t>
      </w:r>
      <w:r w:rsidR="004502EC">
        <w:rPr>
          <w:rFonts w:cs="Arial"/>
          <w:sz w:val="24"/>
          <w:szCs w:val="24"/>
        </w:rPr>
        <w:t>one-</w:t>
      </w:r>
      <w:r w:rsidR="001B2352">
        <w:rPr>
          <w:rFonts w:cs="Arial"/>
          <w:sz w:val="24"/>
          <w:szCs w:val="24"/>
        </w:rPr>
        <w:t xml:space="preserve">umbrella naming convention (Pick 2, Pick 3, Pick 4, </w:t>
      </w:r>
      <w:r w:rsidR="0020227B">
        <w:rPr>
          <w:rFonts w:cs="Arial"/>
          <w:sz w:val="24"/>
          <w:szCs w:val="24"/>
        </w:rPr>
        <w:t>and Pick</w:t>
      </w:r>
      <w:r w:rsidR="001B2352">
        <w:rPr>
          <w:rFonts w:cs="Arial"/>
          <w:sz w:val="24"/>
          <w:szCs w:val="24"/>
        </w:rPr>
        <w:t xml:space="preserve"> 5). </w:t>
      </w:r>
      <w:r w:rsidR="00C64DFC" w:rsidRPr="004F3076">
        <w:rPr>
          <w:rFonts w:cs="Arial"/>
          <w:sz w:val="24"/>
          <w:szCs w:val="24"/>
        </w:rPr>
        <w:t xml:space="preserve">The Lottery </w:t>
      </w:r>
      <w:r w:rsidR="002C54C0">
        <w:rPr>
          <w:rFonts w:cs="Arial"/>
          <w:sz w:val="24"/>
          <w:szCs w:val="24"/>
        </w:rPr>
        <w:t>expects incremental sales from the new Pick 2 game</w:t>
      </w:r>
      <w:r w:rsidR="004502EC">
        <w:rPr>
          <w:rFonts w:cs="Arial"/>
          <w:sz w:val="24"/>
          <w:szCs w:val="24"/>
        </w:rPr>
        <w:t xml:space="preserve"> and that </w:t>
      </w:r>
      <w:r w:rsidR="002C54C0">
        <w:rPr>
          <w:rFonts w:cs="Arial"/>
          <w:sz w:val="24"/>
          <w:szCs w:val="24"/>
        </w:rPr>
        <w:t xml:space="preserve">an economy of scale in promoting a family of games </w:t>
      </w:r>
      <w:r w:rsidR="004502EC">
        <w:rPr>
          <w:rFonts w:cs="Arial"/>
          <w:sz w:val="24"/>
          <w:szCs w:val="24"/>
        </w:rPr>
        <w:t xml:space="preserve">will </w:t>
      </w:r>
      <w:r w:rsidR="002C54C0">
        <w:rPr>
          <w:rFonts w:cs="Arial"/>
          <w:sz w:val="24"/>
          <w:szCs w:val="24"/>
        </w:rPr>
        <w:t>lead to more opportunities to support the category with additional advertising and promotion.</w:t>
      </w:r>
      <w:r w:rsidR="003034A7">
        <w:rPr>
          <w:rFonts w:cs="Arial"/>
          <w:sz w:val="24"/>
          <w:szCs w:val="24"/>
        </w:rPr>
        <w:t xml:space="preserve"> Lottery research shows that the numbers games player base </w:t>
      </w:r>
      <w:r w:rsidR="004502EC">
        <w:rPr>
          <w:rFonts w:cs="Arial"/>
          <w:sz w:val="24"/>
          <w:szCs w:val="24"/>
        </w:rPr>
        <w:t xml:space="preserve">will </w:t>
      </w:r>
      <w:r w:rsidR="003034A7">
        <w:rPr>
          <w:rFonts w:cs="Arial"/>
          <w:sz w:val="24"/>
          <w:szCs w:val="24"/>
        </w:rPr>
        <w:t xml:space="preserve">not </w:t>
      </w:r>
      <w:r w:rsidR="004502EC">
        <w:rPr>
          <w:rFonts w:cs="Arial"/>
          <w:sz w:val="24"/>
          <w:szCs w:val="24"/>
        </w:rPr>
        <w:t>be dissuaded</w:t>
      </w:r>
      <w:r w:rsidR="003034A7">
        <w:rPr>
          <w:rFonts w:cs="Arial"/>
          <w:sz w:val="24"/>
          <w:szCs w:val="24"/>
        </w:rPr>
        <w:t xml:space="preserve"> with the re</w:t>
      </w:r>
      <w:r w:rsidR="00DF6417">
        <w:rPr>
          <w:rFonts w:cs="Arial"/>
          <w:sz w:val="24"/>
          <w:szCs w:val="24"/>
        </w:rPr>
        <w:t xml:space="preserve">-branding, provided that there </w:t>
      </w:r>
      <w:r w:rsidR="004502EC">
        <w:rPr>
          <w:rFonts w:cs="Arial"/>
          <w:sz w:val="24"/>
          <w:szCs w:val="24"/>
        </w:rPr>
        <w:t xml:space="preserve">are </w:t>
      </w:r>
      <w:r w:rsidR="00DF6417">
        <w:rPr>
          <w:rFonts w:cs="Arial"/>
          <w:sz w:val="24"/>
          <w:szCs w:val="24"/>
        </w:rPr>
        <w:t xml:space="preserve">no other changes to their </w:t>
      </w:r>
      <w:r w:rsidR="00412435">
        <w:rPr>
          <w:rFonts w:cs="Arial"/>
          <w:sz w:val="24"/>
          <w:szCs w:val="24"/>
        </w:rPr>
        <w:t xml:space="preserve">favorite </w:t>
      </w:r>
      <w:r w:rsidR="00DF6417">
        <w:rPr>
          <w:rFonts w:cs="Arial"/>
          <w:sz w:val="24"/>
          <w:szCs w:val="24"/>
        </w:rPr>
        <w:t>games.</w:t>
      </w:r>
    </w:p>
    <w:p w:rsidR="001B2352" w:rsidRDefault="001B2352" w:rsidP="007F47DE">
      <w:pPr>
        <w:ind w:left="0"/>
        <w:rPr>
          <w:rFonts w:cs="Arial"/>
          <w:sz w:val="24"/>
          <w:szCs w:val="24"/>
        </w:rPr>
      </w:pPr>
    </w:p>
    <w:p w:rsidR="007827C1" w:rsidRPr="004F3076" w:rsidRDefault="007F47DE" w:rsidP="007F47DE">
      <w:pPr>
        <w:ind w:left="0"/>
        <w:rPr>
          <w:rFonts w:cs="Arial"/>
        </w:rPr>
      </w:pPr>
      <w:r w:rsidRPr="004F3076">
        <w:rPr>
          <w:rFonts w:cs="Arial"/>
          <w:sz w:val="24"/>
          <w:szCs w:val="24"/>
        </w:rPr>
        <w:t>Numbers games account</w:t>
      </w:r>
      <w:r w:rsidR="004157E2" w:rsidRPr="004F3076">
        <w:rPr>
          <w:rFonts w:cs="Arial"/>
          <w:sz w:val="24"/>
          <w:szCs w:val="24"/>
        </w:rPr>
        <w:t>ed</w:t>
      </w:r>
      <w:r w:rsidRPr="004F3076">
        <w:rPr>
          <w:rFonts w:cs="Arial"/>
          <w:sz w:val="24"/>
          <w:szCs w:val="24"/>
        </w:rPr>
        <w:t xml:space="preserve"> for </w:t>
      </w:r>
      <w:r w:rsidR="001B2352" w:rsidRPr="004F3076">
        <w:rPr>
          <w:rFonts w:cs="Arial"/>
          <w:sz w:val="24"/>
          <w:szCs w:val="24"/>
        </w:rPr>
        <w:t>1</w:t>
      </w:r>
      <w:r w:rsidR="001B2352">
        <w:rPr>
          <w:rFonts w:cs="Arial"/>
          <w:sz w:val="24"/>
          <w:szCs w:val="24"/>
        </w:rPr>
        <w:t>6</w:t>
      </w:r>
      <w:r w:rsidRPr="004F3076">
        <w:rPr>
          <w:rFonts w:cs="Arial"/>
          <w:sz w:val="24"/>
          <w:szCs w:val="24"/>
        </w:rPr>
        <w:t>.</w:t>
      </w:r>
      <w:r w:rsidR="004157E2" w:rsidRPr="004F3076">
        <w:rPr>
          <w:rFonts w:cs="Arial"/>
          <w:sz w:val="24"/>
          <w:szCs w:val="24"/>
        </w:rPr>
        <w:t>1</w:t>
      </w:r>
      <w:r w:rsidRPr="004F3076">
        <w:rPr>
          <w:rFonts w:cs="Arial"/>
          <w:sz w:val="24"/>
          <w:szCs w:val="24"/>
        </w:rPr>
        <w:t xml:space="preserve"> percent of total sales </w:t>
      </w:r>
      <w:r w:rsidR="004157E2" w:rsidRPr="004F3076">
        <w:rPr>
          <w:rFonts w:cs="Arial"/>
          <w:sz w:val="24"/>
          <w:szCs w:val="24"/>
        </w:rPr>
        <w:t xml:space="preserve">in fiscal year </w:t>
      </w:r>
      <w:r w:rsidR="004502EC" w:rsidRPr="004F3076">
        <w:rPr>
          <w:rFonts w:cs="Arial"/>
          <w:sz w:val="24"/>
          <w:szCs w:val="24"/>
        </w:rPr>
        <w:t>201</w:t>
      </w:r>
      <w:r w:rsidR="004502EC">
        <w:rPr>
          <w:rFonts w:cs="Arial"/>
          <w:sz w:val="24"/>
          <w:szCs w:val="24"/>
        </w:rPr>
        <w:t>3</w:t>
      </w:r>
      <w:r w:rsidR="004157E2" w:rsidRPr="004F3076">
        <w:rPr>
          <w:rFonts w:cs="Arial"/>
          <w:sz w:val="24"/>
          <w:szCs w:val="24"/>
        </w:rPr>
        <w:t>-</w:t>
      </w:r>
      <w:r w:rsidR="004502EC" w:rsidRPr="004F3076">
        <w:rPr>
          <w:rFonts w:cs="Arial"/>
          <w:sz w:val="24"/>
          <w:szCs w:val="24"/>
        </w:rPr>
        <w:t>1</w:t>
      </w:r>
      <w:r w:rsidR="004502EC">
        <w:rPr>
          <w:rFonts w:cs="Arial"/>
          <w:sz w:val="24"/>
          <w:szCs w:val="24"/>
        </w:rPr>
        <w:t>4</w:t>
      </w:r>
      <w:r w:rsidRPr="004F3076">
        <w:rPr>
          <w:rFonts w:cs="Arial"/>
          <w:sz w:val="24"/>
          <w:szCs w:val="24"/>
        </w:rPr>
        <w:t>.</w:t>
      </w:r>
      <w:r w:rsidRPr="004F3076">
        <w:rPr>
          <w:rFonts w:cs="Arial"/>
        </w:rPr>
        <w:t xml:space="preserve"> </w:t>
      </w:r>
    </w:p>
    <w:p w:rsidR="00C64DFC" w:rsidRPr="004F3076" w:rsidRDefault="00C64DFC" w:rsidP="000B2810">
      <w:pPr>
        <w:ind w:left="0"/>
        <w:rPr>
          <w:rFonts w:cs="Arial"/>
          <w:b/>
          <w:sz w:val="24"/>
          <w:szCs w:val="24"/>
        </w:rPr>
      </w:pPr>
    </w:p>
    <w:p w:rsidR="004502EC" w:rsidRDefault="004502EC" w:rsidP="000B2810">
      <w:pPr>
        <w:ind w:left="0"/>
        <w:rPr>
          <w:rFonts w:cs="Arial"/>
          <w:b/>
          <w:sz w:val="24"/>
          <w:szCs w:val="24"/>
        </w:rPr>
      </w:pPr>
    </w:p>
    <w:p w:rsidR="00417A7C" w:rsidRPr="004F3076" w:rsidRDefault="00417A7C" w:rsidP="000B2810">
      <w:pPr>
        <w:ind w:left="0"/>
        <w:rPr>
          <w:rFonts w:cs="Arial"/>
          <w:b/>
          <w:sz w:val="24"/>
          <w:szCs w:val="24"/>
        </w:rPr>
      </w:pPr>
      <w:r w:rsidRPr="004F3076">
        <w:rPr>
          <w:rFonts w:cs="Arial"/>
          <w:b/>
          <w:sz w:val="24"/>
          <w:szCs w:val="24"/>
        </w:rPr>
        <w:t>Millionaire Raffle</w:t>
      </w:r>
    </w:p>
    <w:p w:rsidR="00417A7C" w:rsidRPr="004F3076" w:rsidRDefault="00417A7C" w:rsidP="000B2810">
      <w:pPr>
        <w:ind w:left="0"/>
        <w:rPr>
          <w:rFonts w:cs="Arial"/>
          <w:b/>
          <w:sz w:val="24"/>
          <w:szCs w:val="24"/>
        </w:rPr>
      </w:pPr>
    </w:p>
    <w:p w:rsidR="00560519" w:rsidRDefault="00EB0CA6" w:rsidP="0020230C">
      <w:pPr>
        <w:ind w:left="0"/>
        <w:rPr>
          <w:rFonts w:cs="Arial"/>
          <w:sz w:val="24"/>
          <w:szCs w:val="24"/>
        </w:rPr>
      </w:pPr>
      <w:r w:rsidRPr="004F3076">
        <w:rPr>
          <w:rFonts w:cs="Arial"/>
          <w:sz w:val="24"/>
          <w:szCs w:val="24"/>
        </w:rPr>
        <w:t>The L</w:t>
      </w:r>
      <w:r w:rsidR="00417A7C" w:rsidRPr="004F3076">
        <w:rPr>
          <w:rFonts w:cs="Arial"/>
          <w:sz w:val="24"/>
          <w:szCs w:val="24"/>
        </w:rPr>
        <w:t>ottery</w:t>
      </w:r>
      <w:r w:rsidR="00794B76" w:rsidRPr="004F3076">
        <w:rPr>
          <w:rFonts w:cs="Arial"/>
          <w:sz w:val="24"/>
          <w:szCs w:val="24"/>
        </w:rPr>
        <w:t xml:space="preserve"> </w:t>
      </w:r>
      <w:r w:rsidR="009B78D8" w:rsidRPr="004F3076">
        <w:rPr>
          <w:rFonts w:cs="Arial"/>
          <w:sz w:val="24"/>
          <w:szCs w:val="24"/>
        </w:rPr>
        <w:t xml:space="preserve">sold out </w:t>
      </w:r>
      <w:r w:rsidR="004157E2" w:rsidRPr="004F3076">
        <w:rPr>
          <w:rFonts w:cs="Arial"/>
          <w:sz w:val="24"/>
          <w:szCs w:val="24"/>
        </w:rPr>
        <w:t>both</w:t>
      </w:r>
      <w:r w:rsidR="00C02194" w:rsidRPr="004F3076">
        <w:rPr>
          <w:rFonts w:cs="Arial"/>
          <w:sz w:val="24"/>
          <w:szCs w:val="24"/>
        </w:rPr>
        <w:t xml:space="preserve"> </w:t>
      </w:r>
      <w:r w:rsidR="00D4063D" w:rsidRPr="004F3076">
        <w:rPr>
          <w:rFonts w:cs="Arial"/>
          <w:sz w:val="24"/>
          <w:szCs w:val="24"/>
        </w:rPr>
        <w:t>Millionaire Raffle</w:t>
      </w:r>
      <w:r w:rsidR="00E1081C">
        <w:rPr>
          <w:rFonts w:cs="Arial"/>
          <w:sz w:val="24"/>
          <w:szCs w:val="24"/>
        </w:rPr>
        <w:t>s</w:t>
      </w:r>
      <w:r w:rsidR="009B78D8" w:rsidRPr="004F3076">
        <w:rPr>
          <w:rFonts w:cs="Arial"/>
          <w:sz w:val="24"/>
          <w:szCs w:val="24"/>
        </w:rPr>
        <w:t xml:space="preserve"> </w:t>
      </w:r>
      <w:r w:rsidR="004157E2" w:rsidRPr="004F3076">
        <w:rPr>
          <w:rFonts w:cs="Arial"/>
          <w:sz w:val="24"/>
          <w:szCs w:val="24"/>
        </w:rPr>
        <w:t xml:space="preserve">in fiscal year </w:t>
      </w:r>
      <w:r w:rsidR="004502EC" w:rsidRPr="004F3076">
        <w:rPr>
          <w:rFonts w:cs="Arial"/>
          <w:sz w:val="24"/>
          <w:szCs w:val="24"/>
        </w:rPr>
        <w:t>201</w:t>
      </w:r>
      <w:r w:rsidR="004502EC">
        <w:rPr>
          <w:rFonts w:cs="Arial"/>
          <w:sz w:val="24"/>
          <w:szCs w:val="24"/>
        </w:rPr>
        <w:t>3</w:t>
      </w:r>
      <w:r w:rsidR="004157E2" w:rsidRPr="004F3076">
        <w:rPr>
          <w:rFonts w:cs="Arial"/>
          <w:sz w:val="24"/>
          <w:szCs w:val="24"/>
        </w:rPr>
        <w:t>-</w:t>
      </w:r>
      <w:r w:rsidR="004502EC" w:rsidRPr="004F3076">
        <w:rPr>
          <w:rFonts w:cs="Arial"/>
          <w:sz w:val="24"/>
          <w:szCs w:val="24"/>
        </w:rPr>
        <w:t>1</w:t>
      </w:r>
      <w:r w:rsidR="004502EC">
        <w:rPr>
          <w:rFonts w:cs="Arial"/>
          <w:sz w:val="24"/>
          <w:szCs w:val="24"/>
        </w:rPr>
        <w:t>4, bringing the total of sold-out raffle games to 18, the same number of raffles the Lottery has offered</w:t>
      </w:r>
      <w:r w:rsidR="00E1081C">
        <w:rPr>
          <w:rFonts w:cs="Arial"/>
          <w:sz w:val="24"/>
          <w:szCs w:val="24"/>
        </w:rPr>
        <w:t xml:space="preserve">. </w:t>
      </w:r>
      <w:r w:rsidR="004157E2" w:rsidRPr="004F3076">
        <w:rPr>
          <w:rFonts w:cs="Arial"/>
          <w:sz w:val="24"/>
          <w:szCs w:val="24"/>
        </w:rPr>
        <w:t xml:space="preserve"> </w:t>
      </w:r>
      <w:r w:rsidR="009B78D8" w:rsidRPr="004F3076">
        <w:rPr>
          <w:rFonts w:cs="Arial"/>
          <w:sz w:val="24"/>
          <w:szCs w:val="24"/>
        </w:rPr>
        <w:t xml:space="preserve">The </w:t>
      </w:r>
      <w:r w:rsidR="004A4DF7" w:rsidRPr="004F3076">
        <w:rPr>
          <w:rFonts w:cs="Arial"/>
          <w:sz w:val="24"/>
          <w:szCs w:val="24"/>
        </w:rPr>
        <w:t xml:space="preserve">Pennsylvania </w:t>
      </w:r>
      <w:r w:rsidR="009B78D8" w:rsidRPr="004F3076">
        <w:rPr>
          <w:rFonts w:cs="Arial"/>
          <w:sz w:val="24"/>
          <w:szCs w:val="24"/>
        </w:rPr>
        <w:t xml:space="preserve">Lottery remains the only U.S. lottery to have sold out all its Raffle games on </w:t>
      </w:r>
      <w:r w:rsidR="00DC50CA" w:rsidRPr="004F3076">
        <w:rPr>
          <w:rFonts w:cs="Arial"/>
          <w:sz w:val="24"/>
          <w:szCs w:val="24"/>
        </w:rPr>
        <w:t>schedule</w:t>
      </w:r>
      <w:r w:rsidR="009B78D8" w:rsidRPr="004F3076">
        <w:rPr>
          <w:rFonts w:cs="Arial"/>
          <w:sz w:val="24"/>
          <w:szCs w:val="24"/>
        </w:rPr>
        <w:t>.</w:t>
      </w:r>
    </w:p>
    <w:p w:rsidR="00C6305E" w:rsidRDefault="00C6305E" w:rsidP="0020230C">
      <w:pPr>
        <w:ind w:left="0"/>
        <w:rPr>
          <w:rFonts w:cs="Arial"/>
          <w:sz w:val="24"/>
          <w:szCs w:val="24"/>
        </w:rPr>
      </w:pPr>
    </w:p>
    <w:p w:rsidR="0020230C" w:rsidRPr="004F3076" w:rsidRDefault="0020230C" w:rsidP="0020230C">
      <w:pPr>
        <w:ind w:left="0"/>
        <w:rPr>
          <w:rFonts w:cs="Arial"/>
          <w:sz w:val="18"/>
          <w:szCs w:val="18"/>
        </w:rPr>
      </w:pPr>
    </w:p>
    <w:p w:rsidR="00417A7C" w:rsidRPr="004F3076" w:rsidRDefault="00417A7C" w:rsidP="00354495">
      <w:pPr>
        <w:pStyle w:val="Heading1"/>
        <w:rPr>
          <w:rFonts w:ascii="Arial" w:hAnsi="Arial" w:cs="Arial"/>
        </w:rPr>
      </w:pPr>
      <w:r w:rsidRPr="004F3076">
        <w:rPr>
          <w:rFonts w:ascii="Arial" w:hAnsi="Arial" w:cs="Arial"/>
        </w:rPr>
        <w:t>PLANNING FISCAL YEAR 201</w:t>
      </w:r>
      <w:r w:rsidR="000F3207">
        <w:rPr>
          <w:rFonts w:ascii="Arial" w:hAnsi="Arial" w:cs="Arial"/>
        </w:rPr>
        <w:t>4</w:t>
      </w:r>
      <w:r w:rsidR="009B78D8" w:rsidRPr="004F3076">
        <w:rPr>
          <w:rFonts w:ascii="Arial" w:hAnsi="Arial" w:cs="Arial"/>
        </w:rPr>
        <w:t>-1</w:t>
      </w:r>
      <w:r w:rsidR="000F3207">
        <w:rPr>
          <w:rFonts w:ascii="Arial" w:hAnsi="Arial" w:cs="Arial"/>
        </w:rPr>
        <w:t>5</w:t>
      </w:r>
      <w:r w:rsidR="009B78D8" w:rsidRPr="004F3076">
        <w:rPr>
          <w:rFonts w:ascii="Arial" w:hAnsi="Arial" w:cs="Arial"/>
        </w:rPr>
        <w:t xml:space="preserve"> </w:t>
      </w:r>
      <w:r w:rsidRPr="004F3076">
        <w:rPr>
          <w:rFonts w:ascii="Arial" w:hAnsi="Arial" w:cs="Arial"/>
        </w:rPr>
        <w:t>AND BEYOND</w:t>
      </w:r>
    </w:p>
    <w:p w:rsidR="00F5449A" w:rsidRPr="004F3076" w:rsidRDefault="00D4063D" w:rsidP="00D4063D">
      <w:pPr>
        <w:ind w:left="0"/>
        <w:rPr>
          <w:rFonts w:cs="Arial"/>
          <w:sz w:val="24"/>
          <w:szCs w:val="24"/>
        </w:rPr>
      </w:pPr>
      <w:r w:rsidRPr="004F3076">
        <w:rPr>
          <w:rFonts w:cs="Arial"/>
          <w:sz w:val="24"/>
          <w:szCs w:val="24"/>
        </w:rPr>
        <w:t xml:space="preserve">The Lottery </w:t>
      </w:r>
      <w:r w:rsidR="0015638C">
        <w:rPr>
          <w:rFonts w:cs="Arial"/>
          <w:sz w:val="24"/>
          <w:szCs w:val="24"/>
        </w:rPr>
        <w:t xml:space="preserve">continues to look to the future, planning for </w:t>
      </w:r>
      <w:r w:rsidR="004502EC">
        <w:rPr>
          <w:rFonts w:cs="Arial"/>
          <w:sz w:val="24"/>
          <w:szCs w:val="24"/>
        </w:rPr>
        <w:t>fiscal year 2014</w:t>
      </w:r>
      <w:r w:rsidR="000F3207">
        <w:rPr>
          <w:rFonts w:cs="Arial"/>
          <w:sz w:val="24"/>
          <w:szCs w:val="24"/>
        </w:rPr>
        <w:t xml:space="preserve">-15 and beyond.  In an effort to meet </w:t>
      </w:r>
      <w:r w:rsidRPr="004F3076">
        <w:rPr>
          <w:rFonts w:cs="Arial"/>
          <w:sz w:val="24"/>
          <w:szCs w:val="24"/>
        </w:rPr>
        <w:t xml:space="preserve">its </w:t>
      </w:r>
      <w:r w:rsidR="000F3207">
        <w:rPr>
          <w:rFonts w:cs="Arial"/>
          <w:sz w:val="24"/>
          <w:szCs w:val="24"/>
        </w:rPr>
        <w:t>fiscal goals for the coming years, the Lottery will focus efforts on the following strategies.</w:t>
      </w:r>
      <w:r w:rsidR="005E76EF" w:rsidRPr="004F3076">
        <w:rPr>
          <w:rFonts w:cs="Arial"/>
          <w:sz w:val="24"/>
          <w:szCs w:val="24"/>
        </w:rPr>
        <w:t xml:space="preserve">  </w:t>
      </w:r>
    </w:p>
    <w:p w:rsidR="00AB1818" w:rsidRPr="004F3076" w:rsidRDefault="00AB1818" w:rsidP="00D4063D">
      <w:pPr>
        <w:ind w:left="0"/>
        <w:rPr>
          <w:rFonts w:cs="Arial"/>
          <w:b/>
          <w:sz w:val="24"/>
          <w:szCs w:val="24"/>
        </w:rPr>
      </w:pPr>
    </w:p>
    <w:p w:rsidR="003C6DCC" w:rsidRPr="004F3076" w:rsidRDefault="00351F88" w:rsidP="00FD2FDB">
      <w:pPr>
        <w:ind w:left="0"/>
        <w:rPr>
          <w:rFonts w:cs="Arial"/>
          <w:b/>
          <w:sz w:val="24"/>
          <w:szCs w:val="24"/>
        </w:rPr>
      </w:pPr>
      <w:r w:rsidRPr="004F3076">
        <w:rPr>
          <w:rFonts w:cs="Arial"/>
          <w:b/>
          <w:sz w:val="24"/>
          <w:szCs w:val="24"/>
        </w:rPr>
        <w:t xml:space="preserve">Key </w:t>
      </w:r>
      <w:r w:rsidR="00C3597C">
        <w:rPr>
          <w:rFonts w:cs="Arial"/>
          <w:b/>
          <w:sz w:val="24"/>
          <w:szCs w:val="24"/>
        </w:rPr>
        <w:t>S</w:t>
      </w:r>
      <w:r w:rsidRPr="004F3076">
        <w:rPr>
          <w:rFonts w:cs="Arial"/>
          <w:b/>
          <w:sz w:val="24"/>
          <w:szCs w:val="24"/>
        </w:rPr>
        <w:t>trategy #</w:t>
      </w:r>
      <w:r w:rsidR="00AB1818" w:rsidRPr="004F3076">
        <w:rPr>
          <w:rFonts w:cs="Arial"/>
          <w:b/>
          <w:sz w:val="24"/>
          <w:szCs w:val="24"/>
        </w:rPr>
        <w:t>1</w:t>
      </w:r>
      <w:r w:rsidRPr="004F3076">
        <w:rPr>
          <w:rFonts w:cs="Arial"/>
          <w:b/>
          <w:sz w:val="24"/>
          <w:szCs w:val="24"/>
        </w:rPr>
        <w:t xml:space="preserve"> </w:t>
      </w:r>
      <w:r w:rsidR="00FD2FDB" w:rsidRPr="004F3076">
        <w:rPr>
          <w:rFonts w:cs="Arial"/>
          <w:b/>
          <w:sz w:val="24"/>
          <w:szCs w:val="24"/>
        </w:rPr>
        <w:t>–</w:t>
      </w:r>
      <w:r w:rsidR="00AB1818" w:rsidRPr="004F3076">
        <w:rPr>
          <w:rFonts w:cs="Arial"/>
          <w:b/>
          <w:sz w:val="24"/>
          <w:szCs w:val="24"/>
        </w:rPr>
        <w:t xml:space="preserve"> </w:t>
      </w:r>
      <w:r w:rsidR="0015638C">
        <w:rPr>
          <w:rFonts w:cs="Arial"/>
          <w:b/>
          <w:sz w:val="24"/>
          <w:szCs w:val="24"/>
        </w:rPr>
        <w:t>Modernization</w:t>
      </w:r>
    </w:p>
    <w:p w:rsidR="00FD2FDB" w:rsidRPr="004F3076" w:rsidRDefault="006C646B" w:rsidP="00FD2FDB">
      <w:pPr>
        <w:ind w:left="0"/>
        <w:rPr>
          <w:rFonts w:cs="Arial"/>
          <w:b/>
          <w:sz w:val="24"/>
          <w:szCs w:val="24"/>
        </w:rPr>
      </w:pPr>
      <w:r>
        <w:rPr>
          <w:rFonts w:cs="Arial"/>
          <w:sz w:val="24"/>
          <w:szCs w:val="24"/>
        </w:rPr>
        <w:t>The L</w:t>
      </w:r>
      <w:r w:rsidR="0015638C">
        <w:rPr>
          <w:rFonts w:cs="Arial"/>
          <w:sz w:val="24"/>
          <w:szCs w:val="24"/>
        </w:rPr>
        <w:t xml:space="preserve">ottery will continue to </w:t>
      </w:r>
      <w:r w:rsidR="00B43149">
        <w:rPr>
          <w:rFonts w:cs="Arial"/>
          <w:sz w:val="24"/>
          <w:szCs w:val="24"/>
        </w:rPr>
        <w:t xml:space="preserve">analyze and </w:t>
      </w:r>
      <w:r w:rsidR="0015638C">
        <w:rPr>
          <w:rFonts w:cs="Arial"/>
          <w:sz w:val="24"/>
          <w:szCs w:val="24"/>
        </w:rPr>
        <w:t>adopt</w:t>
      </w:r>
      <w:r w:rsidR="00B43149">
        <w:rPr>
          <w:rFonts w:cs="Arial"/>
          <w:sz w:val="24"/>
          <w:szCs w:val="24"/>
        </w:rPr>
        <w:t xml:space="preserve"> leading</w:t>
      </w:r>
      <w:r w:rsidR="0015638C">
        <w:rPr>
          <w:rFonts w:cs="Arial"/>
          <w:sz w:val="24"/>
          <w:szCs w:val="24"/>
        </w:rPr>
        <w:t xml:space="preserve"> private-sector practices to modernize it</w:t>
      </w:r>
      <w:r w:rsidR="00B43149">
        <w:rPr>
          <w:rFonts w:cs="Arial"/>
          <w:sz w:val="24"/>
          <w:szCs w:val="24"/>
        </w:rPr>
        <w:t>s systems, technology, communication</w:t>
      </w:r>
      <w:r w:rsidR="004502EC">
        <w:rPr>
          <w:rFonts w:cs="Arial"/>
          <w:sz w:val="24"/>
          <w:szCs w:val="24"/>
        </w:rPr>
        <w:t xml:space="preserve"> and</w:t>
      </w:r>
      <w:r>
        <w:rPr>
          <w:rFonts w:cs="Arial"/>
          <w:sz w:val="24"/>
          <w:szCs w:val="24"/>
        </w:rPr>
        <w:t xml:space="preserve"> retail environment</w:t>
      </w:r>
      <w:r w:rsidR="00B43149">
        <w:rPr>
          <w:rFonts w:cs="Arial"/>
          <w:sz w:val="24"/>
          <w:szCs w:val="24"/>
        </w:rPr>
        <w:t xml:space="preserve">.  </w:t>
      </w:r>
    </w:p>
    <w:p w:rsidR="00B821A7" w:rsidRPr="004F3076" w:rsidRDefault="00051328" w:rsidP="00FD2FDB">
      <w:pPr>
        <w:ind w:left="0"/>
        <w:rPr>
          <w:rFonts w:cs="Arial"/>
          <w:sz w:val="24"/>
          <w:szCs w:val="24"/>
        </w:rPr>
      </w:pPr>
      <w:r w:rsidRPr="004F3076">
        <w:rPr>
          <w:rFonts w:cs="Arial"/>
          <w:sz w:val="24"/>
          <w:szCs w:val="24"/>
        </w:rPr>
        <w:t xml:space="preserve">  </w:t>
      </w:r>
    </w:p>
    <w:p w:rsidR="00B43149" w:rsidRPr="004F3076" w:rsidRDefault="00B43149" w:rsidP="00B43149">
      <w:pPr>
        <w:ind w:left="0"/>
        <w:rPr>
          <w:rFonts w:cs="Arial"/>
          <w:b/>
          <w:sz w:val="24"/>
          <w:szCs w:val="24"/>
        </w:rPr>
      </w:pPr>
      <w:r w:rsidRPr="004F3076">
        <w:rPr>
          <w:rFonts w:cs="Arial"/>
          <w:b/>
          <w:sz w:val="24"/>
          <w:szCs w:val="24"/>
        </w:rPr>
        <w:t xml:space="preserve">Key </w:t>
      </w:r>
      <w:r w:rsidR="00C3597C">
        <w:rPr>
          <w:rFonts w:cs="Arial"/>
          <w:b/>
          <w:sz w:val="24"/>
          <w:szCs w:val="24"/>
        </w:rPr>
        <w:t>S</w:t>
      </w:r>
      <w:r w:rsidRPr="004F3076">
        <w:rPr>
          <w:rFonts w:cs="Arial"/>
          <w:b/>
          <w:sz w:val="24"/>
          <w:szCs w:val="24"/>
        </w:rPr>
        <w:t>trategy #</w:t>
      </w:r>
      <w:r>
        <w:rPr>
          <w:rFonts w:cs="Arial"/>
          <w:b/>
          <w:sz w:val="24"/>
          <w:szCs w:val="24"/>
        </w:rPr>
        <w:t>2</w:t>
      </w:r>
      <w:r w:rsidRPr="004F3076">
        <w:rPr>
          <w:rFonts w:cs="Arial"/>
          <w:b/>
          <w:sz w:val="24"/>
          <w:szCs w:val="24"/>
        </w:rPr>
        <w:t xml:space="preserve"> – </w:t>
      </w:r>
      <w:r>
        <w:rPr>
          <w:rFonts w:cs="Arial"/>
          <w:b/>
          <w:sz w:val="24"/>
          <w:szCs w:val="24"/>
        </w:rPr>
        <w:t>Optimization</w:t>
      </w:r>
    </w:p>
    <w:p w:rsidR="00B43149" w:rsidRDefault="00B43149" w:rsidP="00B43149">
      <w:pPr>
        <w:ind w:left="0"/>
        <w:rPr>
          <w:rFonts w:cs="Arial"/>
          <w:sz w:val="24"/>
          <w:szCs w:val="24"/>
        </w:rPr>
      </w:pPr>
      <w:r>
        <w:rPr>
          <w:rFonts w:cs="Arial"/>
          <w:sz w:val="24"/>
          <w:szCs w:val="24"/>
        </w:rPr>
        <w:t xml:space="preserve">By measuring more and more of its business operations, the Lottery will </w:t>
      </w:r>
      <w:r w:rsidR="00AC0987">
        <w:rPr>
          <w:rFonts w:cs="Arial"/>
          <w:sz w:val="24"/>
          <w:szCs w:val="24"/>
        </w:rPr>
        <w:t xml:space="preserve">increase efficiency and effectiveness, make it easier for retailers to sell its products </w:t>
      </w:r>
      <w:r w:rsidR="004C2146">
        <w:rPr>
          <w:rFonts w:cs="Arial"/>
          <w:sz w:val="24"/>
          <w:szCs w:val="24"/>
        </w:rPr>
        <w:t xml:space="preserve">and </w:t>
      </w:r>
      <w:r>
        <w:rPr>
          <w:rFonts w:cs="Arial"/>
          <w:sz w:val="24"/>
          <w:szCs w:val="24"/>
        </w:rPr>
        <w:t xml:space="preserve">make optimal use of its retail network, human resources and </w:t>
      </w:r>
      <w:r w:rsidR="006C646B">
        <w:rPr>
          <w:rFonts w:cs="Arial"/>
          <w:sz w:val="24"/>
          <w:szCs w:val="24"/>
        </w:rPr>
        <w:t>external relationships.</w:t>
      </w:r>
    </w:p>
    <w:p w:rsidR="00B43149" w:rsidRDefault="00B43149" w:rsidP="00B43149">
      <w:pPr>
        <w:ind w:left="0"/>
        <w:rPr>
          <w:rFonts w:cs="Arial"/>
          <w:sz w:val="24"/>
          <w:szCs w:val="24"/>
        </w:rPr>
      </w:pPr>
    </w:p>
    <w:p w:rsidR="004C2146" w:rsidRPr="004F3076" w:rsidRDefault="004C2146" w:rsidP="004C2146">
      <w:pPr>
        <w:ind w:left="0"/>
        <w:rPr>
          <w:rFonts w:cs="Arial"/>
          <w:b/>
          <w:sz w:val="24"/>
          <w:szCs w:val="24"/>
        </w:rPr>
      </w:pPr>
      <w:r w:rsidRPr="004F3076">
        <w:rPr>
          <w:rFonts w:cs="Arial"/>
          <w:b/>
          <w:sz w:val="24"/>
          <w:szCs w:val="24"/>
        </w:rPr>
        <w:t xml:space="preserve">Key </w:t>
      </w:r>
      <w:r w:rsidR="00C3597C">
        <w:rPr>
          <w:rFonts w:cs="Arial"/>
          <w:b/>
          <w:sz w:val="24"/>
          <w:szCs w:val="24"/>
        </w:rPr>
        <w:t>S</w:t>
      </w:r>
      <w:r w:rsidRPr="004F3076">
        <w:rPr>
          <w:rFonts w:cs="Arial"/>
          <w:b/>
          <w:sz w:val="24"/>
          <w:szCs w:val="24"/>
        </w:rPr>
        <w:t>trategy #</w:t>
      </w:r>
      <w:r w:rsidR="00C3597C">
        <w:rPr>
          <w:rFonts w:cs="Arial"/>
          <w:b/>
          <w:sz w:val="24"/>
          <w:szCs w:val="24"/>
        </w:rPr>
        <w:t>3</w:t>
      </w:r>
      <w:r w:rsidRPr="004F3076">
        <w:rPr>
          <w:rFonts w:cs="Arial"/>
          <w:b/>
          <w:sz w:val="24"/>
          <w:szCs w:val="24"/>
        </w:rPr>
        <w:t xml:space="preserve"> –</w:t>
      </w:r>
      <w:r>
        <w:rPr>
          <w:rFonts w:cs="Arial"/>
          <w:b/>
          <w:sz w:val="24"/>
          <w:szCs w:val="24"/>
        </w:rPr>
        <w:t>Stakeholder</w:t>
      </w:r>
      <w:r w:rsidRPr="004C2146">
        <w:rPr>
          <w:rFonts w:cs="Arial"/>
          <w:b/>
          <w:sz w:val="24"/>
          <w:szCs w:val="24"/>
        </w:rPr>
        <w:t xml:space="preserve"> </w:t>
      </w:r>
      <w:r>
        <w:rPr>
          <w:rFonts w:cs="Arial"/>
          <w:b/>
          <w:sz w:val="24"/>
          <w:szCs w:val="24"/>
        </w:rPr>
        <w:t>Engagement</w:t>
      </w:r>
    </w:p>
    <w:p w:rsidR="004C2146" w:rsidRPr="00C3597C" w:rsidRDefault="004C2146" w:rsidP="004C2146">
      <w:pPr>
        <w:ind w:left="0"/>
        <w:rPr>
          <w:rFonts w:cs="Arial"/>
          <w:sz w:val="24"/>
          <w:szCs w:val="24"/>
        </w:rPr>
      </w:pPr>
      <w:r w:rsidRPr="00C3597C">
        <w:rPr>
          <w:rFonts w:cs="Arial"/>
          <w:sz w:val="24"/>
          <w:szCs w:val="24"/>
        </w:rPr>
        <w:t xml:space="preserve">In an effort to prepare for long-term success, the Lottery understands that it must </w:t>
      </w:r>
      <w:r w:rsidR="003105AE" w:rsidRPr="00C3597C">
        <w:rPr>
          <w:rFonts w:cs="Arial"/>
          <w:sz w:val="24"/>
          <w:szCs w:val="24"/>
        </w:rPr>
        <w:t xml:space="preserve">continue to expand its engagement of </w:t>
      </w:r>
      <w:r w:rsidRPr="00C3597C">
        <w:rPr>
          <w:rFonts w:cs="Arial"/>
          <w:sz w:val="24"/>
          <w:szCs w:val="24"/>
        </w:rPr>
        <w:t xml:space="preserve">players, retailers, </w:t>
      </w:r>
      <w:r w:rsidR="006C646B">
        <w:rPr>
          <w:rFonts w:cs="Arial"/>
          <w:sz w:val="24"/>
          <w:szCs w:val="24"/>
        </w:rPr>
        <w:t xml:space="preserve">employees and </w:t>
      </w:r>
      <w:r w:rsidRPr="00C3597C">
        <w:rPr>
          <w:rFonts w:cs="Arial"/>
          <w:sz w:val="24"/>
          <w:szCs w:val="24"/>
        </w:rPr>
        <w:t>members of the G</w:t>
      </w:r>
      <w:r w:rsidR="006C646B">
        <w:rPr>
          <w:rFonts w:cs="Arial"/>
          <w:sz w:val="24"/>
          <w:szCs w:val="24"/>
        </w:rPr>
        <w:t>eneral Assembly</w:t>
      </w:r>
      <w:r w:rsidR="003105AE" w:rsidRPr="00C3597C">
        <w:rPr>
          <w:rFonts w:cs="Arial"/>
          <w:sz w:val="24"/>
          <w:szCs w:val="24"/>
        </w:rPr>
        <w:t>.</w:t>
      </w:r>
      <w:r w:rsidR="00C3597C" w:rsidRPr="00C3597C">
        <w:rPr>
          <w:rFonts w:cs="Arial"/>
          <w:sz w:val="24"/>
          <w:szCs w:val="24"/>
        </w:rPr>
        <w:t xml:space="preserve">  Through these unique perspectives, the Lottery believes it will gain additional insights into its business.</w:t>
      </w:r>
    </w:p>
    <w:p w:rsidR="004C2146" w:rsidRPr="00C3597C" w:rsidRDefault="004C2146" w:rsidP="004C2146">
      <w:pPr>
        <w:ind w:left="0"/>
        <w:rPr>
          <w:rFonts w:cs="Arial"/>
          <w:sz w:val="24"/>
          <w:szCs w:val="24"/>
        </w:rPr>
      </w:pPr>
    </w:p>
    <w:p w:rsidR="00B43149" w:rsidRPr="00C3597C" w:rsidRDefault="00B43149" w:rsidP="00B43149">
      <w:pPr>
        <w:ind w:left="0"/>
        <w:rPr>
          <w:rFonts w:cs="Arial"/>
          <w:sz w:val="24"/>
          <w:szCs w:val="24"/>
        </w:rPr>
      </w:pPr>
      <w:r w:rsidRPr="00C3597C">
        <w:rPr>
          <w:rFonts w:cs="Arial"/>
          <w:b/>
          <w:sz w:val="24"/>
          <w:szCs w:val="24"/>
        </w:rPr>
        <w:t xml:space="preserve">Key strategy #5 – Focus on </w:t>
      </w:r>
      <w:r w:rsidR="006B62D5">
        <w:rPr>
          <w:rFonts w:cs="Arial"/>
          <w:b/>
          <w:sz w:val="24"/>
          <w:szCs w:val="24"/>
        </w:rPr>
        <w:t>Terminal-Based</w:t>
      </w:r>
      <w:r w:rsidR="006B62D5" w:rsidRPr="00C3597C">
        <w:rPr>
          <w:rFonts w:cs="Arial"/>
          <w:b/>
          <w:sz w:val="24"/>
          <w:szCs w:val="24"/>
        </w:rPr>
        <w:t xml:space="preserve"> </w:t>
      </w:r>
      <w:r w:rsidRPr="00C3597C">
        <w:rPr>
          <w:rFonts w:cs="Arial"/>
          <w:b/>
          <w:sz w:val="24"/>
          <w:szCs w:val="24"/>
        </w:rPr>
        <w:t>Games</w:t>
      </w:r>
    </w:p>
    <w:p w:rsidR="00B43149" w:rsidRPr="00C3597C" w:rsidRDefault="00B43149" w:rsidP="00B43149">
      <w:pPr>
        <w:ind w:left="0"/>
        <w:rPr>
          <w:rFonts w:cs="Arial"/>
          <w:sz w:val="24"/>
          <w:szCs w:val="24"/>
        </w:rPr>
      </w:pPr>
      <w:r w:rsidRPr="00C3597C">
        <w:rPr>
          <w:rFonts w:cs="Arial"/>
          <w:sz w:val="24"/>
          <w:szCs w:val="24"/>
        </w:rPr>
        <w:t>With the</w:t>
      </w:r>
      <w:r w:rsidR="00C3597C" w:rsidRPr="00C3597C">
        <w:rPr>
          <w:rFonts w:cs="Arial"/>
          <w:sz w:val="24"/>
          <w:szCs w:val="24"/>
        </w:rPr>
        <w:t xml:space="preserve"> addition of new games to the Lottery’s portfolio of terminal-based games, the Lottery will continue to </w:t>
      </w:r>
      <w:r w:rsidR="004502EC">
        <w:rPr>
          <w:rFonts w:cs="Arial"/>
          <w:sz w:val="24"/>
          <w:szCs w:val="24"/>
        </w:rPr>
        <w:t>grow</w:t>
      </w:r>
      <w:r w:rsidR="004502EC" w:rsidRPr="00C3597C">
        <w:rPr>
          <w:rFonts w:cs="Arial"/>
          <w:sz w:val="24"/>
          <w:szCs w:val="24"/>
        </w:rPr>
        <w:t xml:space="preserve"> </w:t>
      </w:r>
      <w:r w:rsidR="00C3597C" w:rsidRPr="00C3597C">
        <w:rPr>
          <w:rFonts w:cs="Arial"/>
          <w:sz w:val="24"/>
          <w:szCs w:val="24"/>
        </w:rPr>
        <w:t>funding for programs</w:t>
      </w:r>
      <w:r w:rsidR="004502EC">
        <w:rPr>
          <w:rFonts w:cs="Arial"/>
          <w:sz w:val="24"/>
          <w:szCs w:val="24"/>
        </w:rPr>
        <w:t xml:space="preserve"> benefitting older Pennsylvanians</w:t>
      </w:r>
      <w:r w:rsidR="00C3597C" w:rsidRPr="00C3597C">
        <w:rPr>
          <w:rFonts w:cs="Arial"/>
          <w:sz w:val="24"/>
          <w:szCs w:val="24"/>
        </w:rPr>
        <w:t xml:space="preserve">.  With their </w:t>
      </w:r>
      <w:r w:rsidRPr="00C3597C">
        <w:rPr>
          <w:rFonts w:cs="Arial"/>
          <w:sz w:val="24"/>
          <w:szCs w:val="24"/>
        </w:rPr>
        <w:t xml:space="preserve">higher profit margins, </w:t>
      </w:r>
      <w:r w:rsidR="00FA197C">
        <w:rPr>
          <w:rFonts w:cs="Arial"/>
          <w:sz w:val="24"/>
          <w:szCs w:val="24"/>
        </w:rPr>
        <w:t>terminal</w:t>
      </w:r>
      <w:r w:rsidRPr="00C3597C">
        <w:rPr>
          <w:rFonts w:cs="Arial"/>
          <w:sz w:val="24"/>
          <w:szCs w:val="24"/>
        </w:rPr>
        <w:t>-based games are an import</w:t>
      </w:r>
      <w:r w:rsidR="00C3597C" w:rsidRPr="00C3597C">
        <w:rPr>
          <w:rFonts w:cs="Arial"/>
          <w:sz w:val="24"/>
          <w:szCs w:val="24"/>
        </w:rPr>
        <w:t>ant compon</w:t>
      </w:r>
      <w:r w:rsidRPr="00C3597C">
        <w:rPr>
          <w:rFonts w:cs="Arial"/>
          <w:sz w:val="24"/>
          <w:szCs w:val="24"/>
        </w:rPr>
        <w:t xml:space="preserve">ent to a profitable portfolio. Across the industry, numbers </w:t>
      </w:r>
      <w:r w:rsidR="004502EC">
        <w:rPr>
          <w:rFonts w:cs="Arial"/>
          <w:sz w:val="24"/>
          <w:szCs w:val="24"/>
        </w:rPr>
        <w:t xml:space="preserve">games </w:t>
      </w:r>
      <w:r w:rsidRPr="00C3597C">
        <w:rPr>
          <w:rFonts w:cs="Arial"/>
          <w:sz w:val="24"/>
          <w:szCs w:val="24"/>
        </w:rPr>
        <w:t xml:space="preserve">and in-state lotto games are slowly declining. </w:t>
      </w:r>
      <w:r w:rsidR="00C3597C" w:rsidRPr="00C3597C">
        <w:rPr>
          <w:rFonts w:cs="Arial"/>
          <w:sz w:val="24"/>
          <w:szCs w:val="24"/>
        </w:rPr>
        <w:t xml:space="preserve">In an effort to reverse this trend, the Lottery will increase the promotional resources dedicated to these games. </w:t>
      </w:r>
    </w:p>
    <w:p w:rsidR="00C3597C" w:rsidRPr="00C3597C" w:rsidRDefault="00C3597C" w:rsidP="00B43149">
      <w:pPr>
        <w:ind w:left="0"/>
        <w:rPr>
          <w:rFonts w:cs="Arial"/>
          <w:sz w:val="24"/>
          <w:szCs w:val="24"/>
        </w:rPr>
      </w:pPr>
    </w:p>
    <w:p w:rsidR="008432C5" w:rsidRPr="00C3597C" w:rsidRDefault="00351F88" w:rsidP="008432C5">
      <w:pPr>
        <w:ind w:left="0"/>
        <w:rPr>
          <w:rFonts w:cs="Arial"/>
          <w:b/>
          <w:sz w:val="24"/>
          <w:szCs w:val="24"/>
        </w:rPr>
      </w:pPr>
      <w:r w:rsidRPr="00C3597C">
        <w:rPr>
          <w:rFonts w:cs="Arial"/>
          <w:b/>
          <w:sz w:val="24"/>
          <w:szCs w:val="24"/>
        </w:rPr>
        <w:t xml:space="preserve">Key strategy #4 </w:t>
      </w:r>
      <w:r w:rsidR="008432C5" w:rsidRPr="00C3597C">
        <w:rPr>
          <w:rFonts w:cs="Arial"/>
          <w:b/>
          <w:sz w:val="24"/>
          <w:szCs w:val="24"/>
        </w:rPr>
        <w:t>–</w:t>
      </w:r>
      <w:r w:rsidR="003D4A11" w:rsidRPr="00C3597C">
        <w:rPr>
          <w:rFonts w:cs="Arial"/>
          <w:b/>
          <w:sz w:val="24"/>
          <w:szCs w:val="24"/>
        </w:rPr>
        <w:t xml:space="preserve"> </w:t>
      </w:r>
      <w:r w:rsidR="003C6DCC" w:rsidRPr="00C3597C">
        <w:rPr>
          <w:rFonts w:cs="Arial"/>
          <w:b/>
          <w:sz w:val="24"/>
          <w:szCs w:val="24"/>
        </w:rPr>
        <w:t>Continue the Growth of Instant Game Category</w:t>
      </w:r>
    </w:p>
    <w:p w:rsidR="00943A9C" w:rsidRPr="00C3597C" w:rsidRDefault="00C3597C" w:rsidP="008432C5">
      <w:pPr>
        <w:ind w:left="0"/>
        <w:rPr>
          <w:rFonts w:cs="Arial"/>
          <w:b/>
          <w:sz w:val="24"/>
          <w:szCs w:val="24"/>
        </w:rPr>
      </w:pPr>
      <w:r w:rsidRPr="00C3597C">
        <w:rPr>
          <w:rFonts w:cs="Arial"/>
          <w:sz w:val="24"/>
          <w:szCs w:val="24"/>
        </w:rPr>
        <w:t>With the addition of the new $30 price point, instant games continue to grow at a remarkable pace.  In an effort to facilitate continued growth in this product category, the Lottery will continue its practice of deliberate</w:t>
      </w:r>
      <w:r w:rsidR="006C646B">
        <w:rPr>
          <w:rFonts w:cs="Arial"/>
          <w:sz w:val="24"/>
          <w:szCs w:val="24"/>
        </w:rPr>
        <w:t>, best practice and data-based</w:t>
      </w:r>
      <w:r w:rsidRPr="00C3597C">
        <w:rPr>
          <w:rFonts w:cs="Arial"/>
          <w:sz w:val="24"/>
          <w:szCs w:val="24"/>
        </w:rPr>
        <w:t xml:space="preserve"> product management.  </w:t>
      </w:r>
    </w:p>
    <w:p w:rsidR="002F3522" w:rsidRPr="004F3076" w:rsidRDefault="005F7305" w:rsidP="008432C5">
      <w:pPr>
        <w:ind w:left="0"/>
        <w:rPr>
          <w:rFonts w:cs="Arial"/>
          <w:sz w:val="24"/>
          <w:szCs w:val="24"/>
        </w:rPr>
      </w:pPr>
      <w:r w:rsidRPr="004F3076">
        <w:rPr>
          <w:rFonts w:cs="Arial"/>
          <w:sz w:val="24"/>
          <w:szCs w:val="24"/>
        </w:rPr>
        <w:t xml:space="preserve">    </w:t>
      </w:r>
    </w:p>
    <w:p w:rsidR="009A4C94" w:rsidRPr="004F3076" w:rsidRDefault="009A4C94" w:rsidP="008226E4">
      <w:pPr>
        <w:ind w:left="0"/>
        <w:rPr>
          <w:rFonts w:cs="Arial"/>
        </w:rPr>
      </w:pPr>
    </w:p>
    <w:p w:rsidR="00CD3E92" w:rsidRPr="004F3076" w:rsidRDefault="00912EBF" w:rsidP="0098725A">
      <w:pPr>
        <w:pStyle w:val="Heading1"/>
        <w:rPr>
          <w:rFonts w:ascii="Arial" w:hAnsi="Arial" w:cs="Arial"/>
        </w:rPr>
      </w:pPr>
      <w:r w:rsidRPr="004F3076">
        <w:rPr>
          <w:rFonts w:ascii="Arial" w:hAnsi="Arial" w:cs="Arial"/>
          <w:highlight w:val="black"/>
        </w:rPr>
        <w:t>Conclusion</w:t>
      </w:r>
    </w:p>
    <w:p w:rsidR="00F8359A" w:rsidRPr="004F3076" w:rsidRDefault="008432C5" w:rsidP="00CD3E92">
      <w:pPr>
        <w:ind w:left="0"/>
        <w:rPr>
          <w:rFonts w:cs="Arial"/>
          <w:sz w:val="24"/>
          <w:szCs w:val="24"/>
        </w:rPr>
      </w:pPr>
      <w:r w:rsidRPr="004F3076">
        <w:rPr>
          <w:rFonts w:cs="Arial"/>
          <w:sz w:val="24"/>
          <w:szCs w:val="24"/>
        </w:rPr>
        <w:t>The</w:t>
      </w:r>
      <w:r w:rsidR="005C5ADB" w:rsidRPr="004F3076">
        <w:rPr>
          <w:rFonts w:cs="Arial"/>
          <w:sz w:val="24"/>
          <w:szCs w:val="24"/>
        </w:rPr>
        <w:t xml:space="preserve"> Lottery </w:t>
      </w:r>
      <w:r w:rsidR="00E24D92" w:rsidRPr="004F3076">
        <w:rPr>
          <w:rFonts w:cs="Arial"/>
          <w:sz w:val="24"/>
          <w:szCs w:val="24"/>
        </w:rPr>
        <w:t>achieved a record</w:t>
      </w:r>
      <w:r w:rsidR="005C5ADB" w:rsidRPr="004F3076">
        <w:rPr>
          <w:rFonts w:cs="Arial"/>
          <w:sz w:val="24"/>
          <w:szCs w:val="24"/>
        </w:rPr>
        <w:t xml:space="preserve"> sales year in fiscal year </w:t>
      </w:r>
      <w:r w:rsidR="00EA56CF">
        <w:rPr>
          <w:rFonts w:cs="Arial"/>
          <w:sz w:val="24"/>
          <w:szCs w:val="24"/>
        </w:rPr>
        <w:t>2013-14</w:t>
      </w:r>
      <w:r w:rsidR="006C646B">
        <w:rPr>
          <w:rFonts w:cs="Arial"/>
          <w:sz w:val="24"/>
          <w:szCs w:val="24"/>
        </w:rPr>
        <w:t xml:space="preserve"> </w:t>
      </w:r>
      <w:r w:rsidR="00E24D92" w:rsidRPr="004F3076">
        <w:rPr>
          <w:rFonts w:cs="Arial"/>
          <w:sz w:val="24"/>
          <w:szCs w:val="24"/>
        </w:rPr>
        <w:t>with</w:t>
      </w:r>
      <w:r w:rsidR="00474AE8">
        <w:rPr>
          <w:rFonts w:cs="Arial"/>
          <w:sz w:val="24"/>
          <w:szCs w:val="24"/>
        </w:rPr>
        <w:t xml:space="preserve"> </w:t>
      </w:r>
      <w:r w:rsidR="005C5ADB" w:rsidRPr="004F3076">
        <w:rPr>
          <w:rFonts w:cs="Arial"/>
          <w:sz w:val="24"/>
          <w:szCs w:val="24"/>
        </w:rPr>
        <w:t>$3.</w:t>
      </w:r>
      <w:r w:rsidR="006C646B">
        <w:rPr>
          <w:rFonts w:cs="Arial"/>
          <w:sz w:val="24"/>
          <w:szCs w:val="24"/>
        </w:rPr>
        <w:t>8</w:t>
      </w:r>
      <w:r w:rsidR="00474AE8" w:rsidRPr="004F3076">
        <w:rPr>
          <w:rFonts w:cs="Arial"/>
          <w:sz w:val="24"/>
          <w:szCs w:val="24"/>
        </w:rPr>
        <w:t xml:space="preserve"> </w:t>
      </w:r>
      <w:r w:rsidR="005C5ADB" w:rsidRPr="004F3076">
        <w:rPr>
          <w:rFonts w:cs="Arial"/>
          <w:sz w:val="24"/>
          <w:szCs w:val="24"/>
        </w:rPr>
        <w:t>billion in total sales</w:t>
      </w:r>
      <w:r w:rsidR="00F8359A" w:rsidRPr="004F3076">
        <w:rPr>
          <w:rFonts w:cs="Arial"/>
          <w:sz w:val="24"/>
          <w:szCs w:val="24"/>
        </w:rPr>
        <w:t xml:space="preserve">. </w:t>
      </w:r>
      <w:r w:rsidR="006C646B">
        <w:rPr>
          <w:rFonts w:cs="Arial"/>
          <w:sz w:val="24"/>
          <w:szCs w:val="24"/>
        </w:rPr>
        <w:t>The L</w:t>
      </w:r>
      <w:r w:rsidR="00C64DFC" w:rsidRPr="004F3076">
        <w:rPr>
          <w:rFonts w:cs="Arial"/>
          <w:sz w:val="24"/>
          <w:szCs w:val="24"/>
        </w:rPr>
        <w:t xml:space="preserve">ottery also </w:t>
      </w:r>
      <w:r w:rsidR="00E24D92" w:rsidRPr="004F3076">
        <w:rPr>
          <w:rFonts w:cs="Arial"/>
          <w:sz w:val="24"/>
          <w:szCs w:val="24"/>
        </w:rPr>
        <w:t xml:space="preserve">achieved </w:t>
      </w:r>
      <w:r w:rsidR="00C64DFC" w:rsidRPr="004F3076">
        <w:rPr>
          <w:rFonts w:cs="Arial"/>
          <w:sz w:val="24"/>
          <w:szCs w:val="24"/>
        </w:rPr>
        <w:t xml:space="preserve">a record profit </w:t>
      </w:r>
      <w:r w:rsidR="00711A7D" w:rsidRPr="004F3076">
        <w:rPr>
          <w:rFonts w:cs="Arial"/>
          <w:sz w:val="24"/>
          <w:szCs w:val="24"/>
        </w:rPr>
        <w:t>year</w:t>
      </w:r>
      <w:r w:rsidR="00C64DFC" w:rsidRPr="004F3076">
        <w:rPr>
          <w:rFonts w:cs="Arial"/>
          <w:sz w:val="24"/>
          <w:szCs w:val="24"/>
        </w:rPr>
        <w:t xml:space="preserve"> of $1.0</w:t>
      </w:r>
      <w:r w:rsidR="006C646B">
        <w:rPr>
          <w:rFonts w:cs="Arial"/>
          <w:sz w:val="24"/>
          <w:szCs w:val="24"/>
        </w:rPr>
        <w:t>8</w:t>
      </w:r>
      <w:r w:rsidR="004502EC">
        <w:rPr>
          <w:rFonts w:cs="Arial"/>
          <w:sz w:val="24"/>
          <w:szCs w:val="24"/>
        </w:rPr>
        <w:t>1</w:t>
      </w:r>
      <w:r w:rsidR="00C64DFC" w:rsidRPr="004F3076">
        <w:rPr>
          <w:rFonts w:cs="Arial"/>
          <w:sz w:val="24"/>
          <w:szCs w:val="24"/>
        </w:rPr>
        <w:t xml:space="preserve"> billion. </w:t>
      </w:r>
    </w:p>
    <w:p w:rsidR="00E24D92" w:rsidRPr="004F3076" w:rsidRDefault="00E24D92" w:rsidP="00CD3E92">
      <w:pPr>
        <w:ind w:left="0"/>
        <w:rPr>
          <w:rFonts w:cs="Arial"/>
          <w:sz w:val="24"/>
          <w:szCs w:val="24"/>
        </w:rPr>
      </w:pPr>
    </w:p>
    <w:p w:rsidR="00711A7D" w:rsidRPr="004F3076" w:rsidRDefault="00711A7D" w:rsidP="00711A7D">
      <w:pPr>
        <w:ind w:left="0"/>
        <w:rPr>
          <w:rFonts w:cs="Arial"/>
          <w:sz w:val="24"/>
          <w:szCs w:val="24"/>
        </w:rPr>
      </w:pPr>
      <w:r w:rsidRPr="004F3076">
        <w:rPr>
          <w:rFonts w:cs="Arial"/>
          <w:sz w:val="24"/>
          <w:szCs w:val="24"/>
        </w:rPr>
        <w:t>The Lottery is projecting another strong year of sales growth in fiscal year 201</w:t>
      </w:r>
      <w:r w:rsidR="006C646B">
        <w:rPr>
          <w:rFonts w:cs="Arial"/>
          <w:sz w:val="24"/>
          <w:szCs w:val="24"/>
        </w:rPr>
        <w:t>4</w:t>
      </w:r>
      <w:r w:rsidRPr="004F3076">
        <w:rPr>
          <w:rFonts w:cs="Arial"/>
          <w:sz w:val="24"/>
          <w:szCs w:val="24"/>
        </w:rPr>
        <w:t>-1</w:t>
      </w:r>
      <w:r w:rsidR="006C646B">
        <w:rPr>
          <w:rFonts w:cs="Arial"/>
          <w:sz w:val="24"/>
          <w:szCs w:val="24"/>
        </w:rPr>
        <w:t>5</w:t>
      </w:r>
      <w:r w:rsidRPr="004F3076">
        <w:rPr>
          <w:rFonts w:cs="Arial"/>
          <w:sz w:val="24"/>
          <w:szCs w:val="24"/>
        </w:rPr>
        <w:t xml:space="preserve">.  </w:t>
      </w:r>
      <w:r w:rsidR="004502EC">
        <w:rPr>
          <w:rFonts w:cs="Arial"/>
          <w:sz w:val="24"/>
          <w:szCs w:val="24"/>
        </w:rPr>
        <w:t>T</w:t>
      </w:r>
      <w:r w:rsidRPr="004F3076">
        <w:rPr>
          <w:rFonts w:cs="Arial"/>
          <w:sz w:val="24"/>
          <w:szCs w:val="24"/>
        </w:rPr>
        <w:t xml:space="preserve">otal sales are </w:t>
      </w:r>
      <w:r w:rsidR="00E24D92" w:rsidRPr="004F3076">
        <w:rPr>
          <w:rFonts w:cs="Arial"/>
          <w:sz w:val="24"/>
          <w:szCs w:val="24"/>
        </w:rPr>
        <w:t xml:space="preserve">estimated </w:t>
      </w:r>
      <w:r w:rsidRPr="004F3076">
        <w:rPr>
          <w:rFonts w:cs="Arial"/>
          <w:sz w:val="24"/>
          <w:szCs w:val="24"/>
        </w:rPr>
        <w:t>to grow to $3.</w:t>
      </w:r>
      <w:r w:rsidR="006C646B">
        <w:rPr>
          <w:rFonts w:cs="Arial"/>
          <w:sz w:val="24"/>
          <w:szCs w:val="24"/>
        </w:rPr>
        <w:t>96</w:t>
      </w:r>
      <w:r w:rsidR="00C40D8D" w:rsidRPr="004F3076">
        <w:rPr>
          <w:rFonts w:cs="Arial"/>
          <w:sz w:val="24"/>
          <w:szCs w:val="24"/>
        </w:rPr>
        <w:t xml:space="preserve"> </w:t>
      </w:r>
      <w:r w:rsidRPr="004F3076">
        <w:rPr>
          <w:rFonts w:cs="Arial"/>
          <w:sz w:val="24"/>
          <w:szCs w:val="24"/>
        </w:rPr>
        <w:t>billion, an increase of $</w:t>
      </w:r>
      <w:r w:rsidR="006C646B">
        <w:rPr>
          <w:rFonts w:cs="Arial"/>
          <w:sz w:val="24"/>
          <w:szCs w:val="24"/>
        </w:rPr>
        <w:t>161</w:t>
      </w:r>
      <w:r w:rsidR="00E1677C">
        <w:rPr>
          <w:rFonts w:cs="Arial"/>
          <w:sz w:val="24"/>
          <w:szCs w:val="24"/>
        </w:rPr>
        <w:t xml:space="preserve"> </w:t>
      </w:r>
      <w:r w:rsidRPr="004F3076">
        <w:rPr>
          <w:rFonts w:cs="Arial"/>
          <w:sz w:val="24"/>
          <w:szCs w:val="24"/>
        </w:rPr>
        <w:t xml:space="preserve">million or </w:t>
      </w:r>
      <w:r w:rsidR="006C646B">
        <w:rPr>
          <w:rFonts w:cs="Arial"/>
          <w:sz w:val="24"/>
          <w:szCs w:val="24"/>
        </w:rPr>
        <w:t>4.2</w:t>
      </w:r>
      <w:r w:rsidR="00C40D8D" w:rsidRPr="004F3076">
        <w:rPr>
          <w:rFonts w:cs="Arial"/>
          <w:sz w:val="24"/>
          <w:szCs w:val="24"/>
        </w:rPr>
        <w:t xml:space="preserve"> </w:t>
      </w:r>
      <w:r w:rsidRPr="004F3076">
        <w:rPr>
          <w:rFonts w:cs="Arial"/>
          <w:sz w:val="24"/>
          <w:szCs w:val="24"/>
        </w:rPr>
        <w:t>percent over fiscal year 201</w:t>
      </w:r>
      <w:r w:rsidR="006C646B">
        <w:rPr>
          <w:rFonts w:cs="Arial"/>
          <w:sz w:val="24"/>
          <w:szCs w:val="24"/>
        </w:rPr>
        <w:t>3</w:t>
      </w:r>
      <w:r w:rsidRPr="004F3076">
        <w:rPr>
          <w:rFonts w:cs="Arial"/>
          <w:sz w:val="24"/>
          <w:szCs w:val="24"/>
        </w:rPr>
        <w:t>-1</w:t>
      </w:r>
      <w:r w:rsidR="006C646B">
        <w:rPr>
          <w:rFonts w:cs="Arial"/>
          <w:sz w:val="24"/>
          <w:szCs w:val="24"/>
        </w:rPr>
        <w:t>4</w:t>
      </w:r>
      <w:r w:rsidRPr="004F3076">
        <w:rPr>
          <w:rFonts w:cs="Arial"/>
          <w:sz w:val="24"/>
          <w:szCs w:val="24"/>
        </w:rPr>
        <w:t>. The Lottery projects strong growth in profit as well. Total profits are projected to grow to $1.</w:t>
      </w:r>
      <w:r w:rsidR="00C40D8D" w:rsidRPr="004F3076">
        <w:rPr>
          <w:rFonts w:cs="Arial"/>
          <w:sz w:val="24"/>
          <w:szCs w:val="24"/>
        </w:rPr>
        <w:t xml:space="preserve">107 </w:t>
      </w:r>
      <w:r w:rsidRPr="004F3076">
        <w:rPr>
          <w:rFonts w:cs="Arial"/>
          <w:sz w:val="24"/>
          <w:szCs w:val="24"/>
        </w:rPr>
        <w:t>billion</w:t>
      </w:r>
      <w:r w:rsidR="005E6713" w:rsidRPr="005E6713">
        <w:rPr>
          <w:rFonts w:cs="Arial"/>
          <w:sz w:val="24"/>
          <w:szCs w:val="24"/>
        </w:rPr>
        <w:t xml:space="preserve"> </w:t>
      </w:r>
      <w:r w:rsidR="005E6713">
        <w:rPr>
          <w:rFonts w:cs="Arial"/>
          <w:sz w:val="24"/>
          <w:szCs w:val="24"/>
        </w:rPr>
        <w:t>for fiscal year 201</w:t>
      </w:r>
      <w:r w:rsidR="006C646B">
        <w:rPr>
          <w:rFonts w:cs="Arial"/>
          <w:sz w:val="24"/>
          <w:szCs w:val="24"/>
        </w:rPr>
        <w:t>4</w:t>
      </w:r>
      <w:r w:rsidR="005E6713">
        <w:rPr>
          <w:rFonts w:cs="Arial"/>
          <w:sz w:val="24"/>
          <w:szCs w:val="24"/>
        </w:rPr>
        <w:t>-1</w:t>
      </w:r>
      <w:r w:rsidR="006C646B">
        <w:rPr>
          <w:rFonts w:cs="Arial"/>
          <w:sz w:val="24"/>
          <w:szCs w:val="24"/>
        </w:rPr>
        <w:t>5</w:t>
      </w:r>
      <w:r w:rsidR="009E769C" w:rsidRPr="004F3076">
        <w:rPr>
          <w:rFonts w:cs="Arial"/>
          <w:sz w:val="24"/>
          <w:szCs w:val="24"/>
        </w:rPr>
        <w:t>,</w:t>
      </w:r>
      <w:r w:rsidRPr="004F3076">
        <w:rPr>
          <w:rFonts w:cs="Arial"/>
          <w:sz w:val="24"/>
          <w:szCs w:val="24"/>
        </w:rPr>
        <w:t xml:space="preserve"> </w:t>
      </w:r>
      <w:r w:rsidR="009E769C" w:rsidRPr="004F3076">
        <w:rPr>
          <w:rFonts w:cs="Arial"/>
          <w:sz w:val="24"/>
          <w:szCs w:val="24"/>
        </w:rPr>
        <w:t>an</w:t>
      </w:r>
      <w:r w:rsidRPr="004F3076">
        <w:rPr>
          <w:rFonts w:cs="Arial"/>
          <w:sz w:val="24"/>
          <w:szCs w:val="24"/>
        </w:rPr>
        <w:t xml:space="preserve"> increase of $</w:t>
      </w:r>
      <w:r w:rsidR="006C646B">
        <w:rPr>
          <w:rFonts w:cs="Arial"/>
          <w:sz w:val="24"/>
          <w:szCs w:val="24"/>
        </w:rPr>
        <w:t xml:space="preserve">26 </w:t>
      </w:r>
      <w:r w:rsidRPr="004F3076">
        <w:rPr>
          <w:rFonts w:cs="Arial"/>
          <w:sz w:val="24"/>
          <w:szCs w:val="24"/>
        </w:rPr>
        <w:t xml:space="preserve">million </w:t>
      </w:r>
      <w:r w:rsidR="00822E3B" w:rsidRPr="004F3076">
        <w:rPr>
          <w:rFonts w:cs="Arial"/>
          <w:sz w:val="24"/>
          <w:szCs w:val="24"/>
        </w:rPr>
        <w:t xml:space="preserve">or </w:t>
      </w:r>
      <w:r w:rsidR="006C646B">
        <w:rPr>
          <w:rFonts w:cs="Arial"/>
          <w:sz w:val="24"/>
          <w:szCs w:val="24"/>
        </w:rPr>
        <w:t>2.4</w:t>
      </w:r>
      <w:r w:rsidR="00822E3B" w:rsidRPr="004F3076">
        <w:rPr>
          <w:rFonts w:cs="Arial"/>
          <w:sz w:val="24"/>
          <w:szCs w:val="24"/>
        </w:rPr>
        <w:t xml:space="preserve"> percent </w:t>
      </w:r>
      <w:r w:rsidRPr="004F3076">
        <w:rPr>
          <w:rFonts w:cs="Arial"/>
          <w:sz w:val="24"/>
          <w:szCs w:val="24"/>
        </w:rPr>
        <w:t>over fiscal year 201</w:t>
      </w:r>
      <w:r w:rsidR="00422758">
        <w:rPr>
          <w:rFonts w:cs="Arial"/>
          <w:sz w:val="24"/>
          <w:szCs w:val="24"/>
        </w:rPr>
        <w:t>3</w:t>
      </w:r>
      <w:r w:rsidRPr="004F3076">
        <w:rPr>
          <w:rFonts w:cs="Arial"/>
          <w:sz w:val="24"/>
          <w:szCs w:val="24"/>
        </w:rPr>
        <w:t>-1</w:t>
      </w:r>
      <w:r w:rsidR="00422758">
        <w:rPr>
          <w:rFonts w:cs="Arial"/>
          <w:sz w:val="24"/>
          <w:szCs w:val="24"/>
        </w:rPr>
        <w:t>4</w:t>
      </w:r>
      <w:r w:rsidRPr="004F3076">
        <w:rPr>
          <w:rFonts w:cs="Arial"/>
          <w:sz w:val="24"/>
          <w:szCs w:val="24"/>
        </w:rPr>
        <w:t>.</w:t>
      </w:r>
    </w:p>
    <w:p w:rsidR="00711A7D" w:rsidRPr="004F3076" w:rsidRDefault="00711A7D" w:rsidP="00426B9E">
      <w:pPr>
        <w:ind w:left="0"/>
        <w:rPr>
          <w:rFonts w:cs="Arial"/>
          <w:sz w:val="24"/>
          <w:szCs w:val="24"/>
        </w:rPr>
      </w:pPr>
    </w:p>
    <w:p w:rsidR="00D77988" w:rsidRPr="004F3076" w:rsidRDefault="00C64DFC" w:rsidP="00426B9E">
      <w:pPr>
        <w:ind w:left="0"/>
        <w:rPr>
          <w:rFonts w:cs="Arial"/>
          <w:sz w:val="24"/>
          <w:szCs w:val="24"/>
        </w:rPr>
      </w:pPr>
      <w:r w:rsidRPr="004F3076">
        <w:rPr>
          <w:rFonts w:cs="Arial"/>
          <w:sz w:val="24"/>
          <w:szCs w:val="24"/>
        </w:rPr>
        <w:t>T</w:t>
      </w:r>
      <w:r w:rsidR="00F8359A" w:rsidRPr="004F3076">
        <w:rPr>
          <w:rFonts w:cs="Arial"/>
          <w:sz w:val="24"/>
          <w:szCs w:val="24"/>
        </w:rPr>
        <w:t xml:space="preserve">he Lottery </w:t>
      </w:r>
      <w:r w:rsidRPr="004F3076">
        <w:rPr>
          <w:rFonts w:cs="Arial"/>
          <w:sz w:val="24"/>
          <w:szCs w:val="24"/>
        </w:rPr>
        <w:t>continues to focus</w:t>
      </w:r>
      <w:r w:rsidR="00F8359A" w:rsidRPr="004F3076">
        <w:rPr>
          <w:rFonts w:cs="Arial"/>
          <w:sz w:val="24"/>
          <w:szCs w:val="24"/>
        </w:rPr>
        <w:t xml:space="preserve"> on the future</w:t>
      </w:r>
      <w:r w:rsidR="009E769C" w:rsidRPr="004F3076">
        <w:rPr>
          <w:rFonts w:cs="Arial"/>
          <w:sz w:val="24"/>
          <w:szCs w:val="24"/>
        </w:rPr>
        <w:t>,</w:t>
      </w:r>
      <w:r w:rsidR="00F8359A" w:rsidRPr="004F3076">
        <w:rPr>
          <w:rFonts w:cs="Arial"/>
          <w:sz w:val="24"/>
          <w:szCs w:val="24"/>
        </w:rPr>
        <w:t xml:space="preserve"> </w:t>
      </w:r>
      <w:r w:rsidRPr="004F3076">
        <w:rPr>
          <w:rFonts w:cs="Arial"/>
          <w:sz w:val="24"/>
          <w:szCs w:val="24"/>
        </w:rPr>
        <w:t xml:space="preserve">with the </w:t>
      </w:r>
      <w:r w:rsidR="009E769C" w:rsidRPr="004F3076">
        <w:rPr>
          <w:rFonts w:cs="Arial"/>
          <w:sz w:val="24"/>
          <w:szCs w:val="24"/>
        </w:rPr>
        <w:t xml:space="preserve">ultimate </w:t>
      </w:r>
      <w:r w:rsidRPr="004F3076">
        <w:rPr>
          <w:rFonts w:cs="Arial"/>
          <w:sz w:val="24"/>
          <w:szCs w:val="24"/>
        </w:rPr>
        <w:t>goal of</w:t>
      </w:r>
      <w:r w:rsidR="00F8359A" w:rsidRPr="004F3076">
        <w:rPr>
          <w:rFonts w:cs="Arial"/>
          <w:sz w:val="24"/>
          <w:szCs w:val="24"/>
        </w:rPr>
        <w:t xml:space="preserve"> providing the funding necessary to meet program goals for fiscal year 201</w:t>
      </w:r>
      <w:r w:rsidR="00422758">
        <w:rPr>
          <w:rFonts w:cs="Arial"/>
          <w:sz w:val="24"/>
          <w:szCs w:val="24"/>
        </w:rPr>
        <w:t>4</w:t>
      </w:r>
      <w:r w:rsidR="00F8359A" w:rsidRPr="004F3076">
        <w:rPr>
          <w:rFonts w:cs="Arial"/>
          <w:sz w:val="24"/>
          <w:szCs w:val="24"/>
        </w:rPr>
        <w:t>-1</w:t>
      </w:r>
      <w:r w:rsidR="00422758">
        <w:rPr>
          <w:rFonts w:cs="Arial"/>
          <w:sz w:val="24"/>
          <w:szCs w:val="24"/>
        </w:rPr>
        <w:t>5</w:t>
      </w:r>
      <w:r w:rsidR="00F8359A" w:rsidRPr="004F3076">
        <w:rPr>
          <w:rFonts w:cs="Arial"/>
          <w:sz w:val="24"/>
          <w:szCs w:val="24"/>
        </w:rPr>
        <w:t xml:space="preserve"> and beyond.  By executing the key strategies outlined </w:t>
      </w:r>
      <w:r w:rsidR="004502EC">
        <w:rPr>
          <w:rFonts w:cs="Arial"/>
          <w:sz w:val="24"/>
          <w:szCs w:val="24"/>
        </w:rPr>
        <w:t>herein</w:t>
      </w:r>
      <w:r w:rsidR="004502EC" w:rsidRPr="004F3076">
        <w:rPr>
          <w:rFonts w:cs="Arial"/>
          <w:sz w:val="24"/>
          <w:szCs w:val="24"/>
        </w:rPr>
        <w:t xml:space="preserve"> </w:t>
      </w:r>
      <w:r w:rsidR="00F8359A" w:rsidRPr="004F3076">
        <w:rPr>
          <w:rFonts w:cs="Arial"/>
          <w:sz w:val="24"/>
          <w:szCs w:val="24"/>
        </w:rPr>
        <w:t xml:space="preserve">and </w:t>
      </w:r>
      <w:r w:rsidR="00080D55" w:rsidRPr="004F3076">
        <w:rPr>
          <w:rFonts w:cs="Arial"/>
          <w:sz w:val="24"/>
          <w:szCs w:val="24"/>
        </w:rPr>
        <w:t xml:space="preserve">continuing to </w:t>
      </w:r>
      <w:r w:rsidR="004546E2" w:rsidRPr="004F3076">
        <w:rPr>
          <w:rFonts w:cs="Arial"/>
          <w:sz w:val="24"/>
          <w:szCs w:val="24"/>
        </w:rPr>
        <w:t>operat</w:t>
      </w:r>
      <w:r w:rsidR="00080D55" w:rsidRPr="004F3076">
        <w:rPr>
          <w:rFonts w:cs="Arial"/>
          <w:sz w:val="24"/>
          <w:szCs w:val="24"/>
        </w:rPr>
        <w:t xml:space="preserve">e the </w:t>
      </w:r>
      <w:r w:rsidR="004546E2" w:rsidRPr="004F3076">
        <w:rPr>
          <w:rFonts w:cs="Arial"/>
          <w:sz w:val="24"/>
          <w:szCs w:val="24"/>
        </w:rPr>
        <w:t xml:space="preserve">business </w:t>
      </w:r>
      <w:r w:rsidR="00080D55" w:rsidRPr="004F3076">
        <w:rPr>
          <w:rFonts w:cs="Arial"/>
          <w:sz w:val="24"/>
          <w:szCs w:val="24"/>
        </w:rPr>
        <w:t xml:space="preserve">in a manner that allows the Lottery to </w:t>
      </w:r>
      <w:r w:rsidR="004546E2" w:rsidRPr="004F3076">
        <w:rPr>
          <w:rFonts w:cs="Arial"/>
          <w:sz w:val="24"/>
          <w:szCs w:val="24"/>
        </w:rPr>
        <w:t xml:space="preserve">quickly respond to changing market conditions and consumer demand, the Lottery is confident that it will be able to meet the program funding goals.  </w:t>
      </w:r>
      <w:r w:rsidR="00F8359A" w:rsidRPr="004F3076">
        <w:rPr>
          <w:rFonts w:cs="Arial"/>
          <w:sz w:val="24"/>
          <w:szCs w:val="24"/>
        </w:rPr>
        <w:t xml:space="preserve">  </w:t>
      </w:r>
    </w:p>
    <w:p w:rsidR="00F8359A" w:rsidRPr="004F3076" w:rsidRDefault="00F8359A" w:rsidP="00426B9E">
      <w:pPr>
        <w:ind w:left="0"/>
        <w:rPr>
          <w:rFonts w:cs="Arial"/>
          <w:sz w:val="24"/>
          <w:szCs w:val="24"/>
        </w:rPr>
      </w:pPr>
    </w:p>
    <w:p w:rsidR="00FA1EDE" w:rsidRPr="004F3076" w:rsidRDefault="00FA1EDE" w:rsidP="00FA1EDE">
      <w:pPr>
        <w:ind w:left="720"/>
        <w:rPr>
          <w:rFonts w:cs="Arial"/>
        </w:rPr>
      </w:pPr>
    </w:p>
    <w:sectPr w:rsidR="00FA1EDE" w:rsidRPr="004F3076" w:rsidSect="00FE6A74">
      <w:headerReference w:type="default" r:id="rId11"/>
      <w:footerReference w:type="even" r:id="rId12"/>
      <w:footerReference w:type="default" r:id="rId13"/>
      <w:headerReference w:type="first" r:id="rId14"/>
      <w:footerReference w:type="first" r:id="rId15"/>
      <w:pgSz w:w="12240" w:h="15840" w:code="1"/>
      <w:pgMar w:top="1440" w:right="1440" w:bottom="1440" w:left="1440" w:header="965" w:footer="96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2E" w:rsidRDefault="003A622E">
      <w:r>
        <w:separator/>
      </w:r>
    </w:p>
  </w:endnote>
  <w:endnote w:type="continuationSeparator" w:id="0">
    <w:p w:rsidR="003A622E" w:rsidRDefault="003A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7" w:rsidRDefault="004A4D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4DF7" w:rsidRDefault="004A4DF7">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7" w:rsidRPr="00D80C4C" w:rsidRDefault="004A4DF7" w:rsidP="00D80C4C">
    <w:pPr>
      <w:pStyle w:val="Footer"/>
      <w:ind w:left="0"/>
      <w:rPr>
        <w:rFonts w:ascii="Verdana" w:hAnsi="Verdana"/>
      </w:rPr>
    </w:pPr>
    <w:r>
      <w:rPr>
        <w:rFonts w:ascii="Verdana" w:hAnsi="Verdana"/>
      </w:rPr>
      <w:t>Pennsylvania L</w:t>
    </w:r>
    <w:r w:rsidR="009C04CB">
      <w:rPr>
        <w:rFonts w:ascii="Verdana" w:hAnsi="Verdana"/>
      </w:rPr>
      <w:t xml:space="preserve">ottery Profit Report – </w:t>
    </w:r>
    <w:r w:rsidR="000F3207">
      <w:rPr>
        <w:rFonts w:ascii="Verdana" w:hAnsi="Verdana"/>
      </w:rPr>
      <w:t>October</w:t>
    </w:r>
    <w:r w:rsidR="005E6713">
      <w:rPr>
        <w:rFonts w:ascii="Verdana" w:hAnsi="Verdana"/>
      </w:rPr>
      <w:t xml:space="preserve"> </w:t>
    </w:r>
    <w:r w:rsidR="009C04CB">
      <w:rPr>
        <w:rFonts w:ascii="Verdana" w:hAnsi="Verdana"/>
      </w:rPr>
      <w:t>201</w:t>
    </w:r>
    <w:r w:rsidR="000F3207">
      <w:rPr>
        <w:rFonts w:ascii="Verdana" w:hAnsi="Verdana"/>
      </w:rPr>
      <w:t>4</w:t>
    </w:r>
    <w:r w:rsidRPr="00FE6A74">
      <w:rPr>
        <w:rFonts w:ascii="Verdana" w:hAnsi="Verdana"/>
      </w:rPr>
      <w:ptab w:relativeTo="margin" w:alignment="center" w:leader="none"/>
    </w:r>
    <w:r w:rsidRPr="00FE6A74">
      <w:rPr>
        <w:rFonts w:ascii="Verdana" w:hAnsi="Verdana"/>
      </w:rPr>
      <w:ptab w:relativeTo="margin" w:alignment="right" w:leader="none"/>
    </w:r>
    <w:r>
      <w:rPr>
        <w:rFonts w:ascii="Verdana" w:hAnsi="Verdana"/>
      </w:rPr>
      <w:t xml:space="preserve">Page </w:t>
    </w:r>
    <w:r w:rsidRPr="00FE6A74">
      <w:rPr>
        <w:rFonts w:ascii="Verdana" w:hAnsi="Verdana"/>
      </w:rPr>
      <w:fldChar w:fldCharType="begin"/>
    </w:r>
    <w:r w:rsidRPr="00FE6A74">
      <w:rPr>
        <w:rFonts w:ascii="Verdana" w:hAnsi="Verdana"/>
      </w:rPr>
      <w:instrText xml:space="preserve"> PAGE   \* MERGEFORMAT </w:instrText>
    </w:r>
    <w:r w:rsidRPr="00FE6A74">
      <w:rPr>
        <w:rFonts w:ascii="Verdana" w:hAnsi="Verdana"/>
      </w:rPr>
      <w:fldChar w:fldCharType="separate"/>
    </w:r>
    <w:r w:rsidR="003A7E97">
      <w:rPr>
        <w:rFonts w:ascii="Verdana" w:hAnsi="Verdana"/>
        <w:noProof/>
      </w:rPr>
      <w:t>2</w:t>
    </w:r>
    <w:r w:rsidRPr="00FE6A74">
      <w:rPr>
        <w:rFonts w:ascii="Verdana" w:hAnsi="Verdana"/>
        <w:noProof/>
      </w:rPr>
      <w:fldChar w:fldCharType="end"/>
    </w:r>
    <w:r>
      <w:rPr>
        <w:rFonts w:ascii="Verdana" w:hAnsi="Verdana"/>
        <w:noProof/>
      </w:rPr>
      <w:t xml:space="preserve"> of </w:t>
    </w:r>
    <w:r w:rsidR="00FA197C">
      <w:rPr>
        <w:rFonts w:ascii="Verdana" w:hAnsi="Verdana"/>
        <w:noProo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7" w:rsidRDefault="004A4DF7" w:rsidP="00D80C4C">
    <w:pPr>
      <w:pStyle w:val="Footer"/>
      <w:spacing w:after="600"/>
      <w:ind w:left="-840"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2E" w:rsidRDefault="003A622E">
      <w:r>
        <w:separator/>
      </w:r>
    </w:p>
  </w:footnote>
  <w:footnote w:type="continuationSeparator" w:id="0">
    <w:p w:rsidR="003A622E" w:rsidRDefault="003A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7" w:rsidRDefault="004A4DF7" w:rsidP="00D80C4C">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7" w:rsidRDefault="004A4DF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060"/>
    <w:multiLevelType w:val="hybridMultilevel"/>
    <w:tmpl w:val="C24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435F"/>
    <w:multiLevelType w:val="hybridMultilevel"/>
    <w:tmpl w:val="9AA2A4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6363"/>
    <w:multiLevelType w:val="hybridMultilevel"/>
    <w:tmpl w:val="677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3AB3"/>
    <w:multiLevelType w:val="hybridMultilevel"/>
    <w:tmpl w:val="254A0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BD28CB"/>
    <w:multiLevelType w:val="hybridMultilevel"/>
    <w:tmpl w:val="3F4E0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59A5"/>
    <w:multiLevelType w:val="hybridMultilevel"/>
    <w:tmpl w:val="045483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8E02000"/>
    <w:multiLevelType w:val="hybridMultilevel"/>
    <w:tmpl w:val="C28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52C1F"/>
    <w:multiLevelType w:val="hybridMultilevel"/>
    <w:tmpl w:val="AF4221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BA55B08"/>
    <w:multiLevelType w:val="hybridMultilevel"/>
    <w:tmpl w:val="7C880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0464A"/>
    <w:multiLevelType w:val="hybridMultilevel"/>
    <w:tmpl w:val="B67647CE"/>
    <w:lvl w:ilvl="0" w:tplc="02E0B7B8">
      <w:start w:val="1"/>
      <w:numFmt w:val="bullet"/>
      <w:lvlText w:val=""/>
      <w:lvlJc w:val="left"/>
      <w:pPr>
        <w:tabs>
          <w:tab w:val="num" w:pos="720"/>
        </w:tabs>
        <w:ind w:left="720" w:hanging="360"/>
      </w:pPr>
      <w:rPr>
        <w:rFonts w:ascii="Wingdings" w:hAnsi="Wingdings" w:hint="default"/>
      </w:rPr>
    </w:lvl>
    <w:lvl w:ilvl="1" w:tplc="B65EA9CC" w:tentative="1">
      <w:start w:val="1"/>
      <w:numFmt w:val="bullet"/>
      <w:lvlText w:val=""/>
      <w:lvlJc w:val="left"/>
      <w:pPr>
        <w:tabs>
          <w:tab w:val="num" w:pos="1440"/>
        </w:tabs>
        <w:ind w:left="1440" w:hanging="360"/>
      </w:pPr>
      <w:rPr>
        <w:rFonts w:ascii="Wingdings" w:hAnsi="Wingdings" w:hint="default"/>
      </w:rPr>
    </w:lvl>
    <w:lvl w:ilvl="2" w:tplc="6AA24A88" w:tentative="1">
      <w:start w:val="1"/>
      <w:numFmt w:val="bullet"/>
      <w:lvlText w:val=""/>
      <w:lvlJc w:val="left"/>
      <w:pPr>
        <w:tabs>
          <w:tab w:val="num" w:pos="2160"/>
        </w:tabs>
        <w:ind w:left="2160" w:hanging="360"/>
      </w:pPr>
      <w:rPr>
        <w:rFonts w:ascii="Wingdings" w:hAnsi="Wingdings" w:hint="default"/>
      </w:rPr>
    </w:lvl>
    <w:lvl w:ilvl="3" w:tplc="B400D50A" w:tentative="1">
      <w:start w:val="1"/>
      <w:numFmt w:val="bullet"/>
      <w:lvlText w:val=""/>
      <w:lvlJc w:val="left"/>
      <w:pPr>
        <w:tabs>
          <w:tab w:val="num" w:pos="2880"/>
        </w:tabs>
        <w:ind w:left="2880" w:hanging="360"/>
      </w:pPr>
      <w:rPr>
        <w:rFonts w:ascii="Wingdings" w:hAnsi="Wingdings" w:hint="default"/>
      </w:rPr>
    </w:lvl>
    <w:lvl w:ilvl="4" w:tplc="6DCE0D7C" w:tentative="1">
      <w:start w:val="1"/>
      <w:numFmt w:val="bullet"/>
      <w:lvlText w:val=""/>
      <w:lvlJc w:val="left"/>
      <w:pPr>
        <w:tabs>
          <w:tab w:val="num" w:pos="3600"/>
        </w:tabs>
        <w:ind w:left="3600" w:hanging="360"/>
      </w:pPr>
      <w:rPr>
        <w:rFonts w:ascii="Wingdings" w:hAnsi="Wingdings" w:hint="default"/>
      </w:rPr>
    </w:lvl>
    <w:lvl w:ilvl="5" w:tplc="A094E7A2" w:tentative="1">
      <w:start w:val="1"/>
      <w:numFmt w:val="bullet"/>
      <w:lvlText w:val=""/>
      <w:lvlJc w:val="left"/>
      <w:pPr>
        <w:tabs>
          <w:tab w:val="num" w:pos="4320"/>
        </w:tabs>
        <w:ind w:left="4320" w:hanging="360"/>
      </w:pPr>
      <w:rPr>
        <w:rFonts w:ascii="Wingdings" w:hAnsi="Wingdings" w:hint="default"/>
      </w:rPr>
    </w:lvl>
    <w:lvl w:ilvl="6" w:tplc="CF40664C" w:tentative="1">
      <w:start w:val="1"/>
      <w:numFmt w:val="bullet"/>
      <w:lvlText w:val=""/>
      <w:lvlJc w:val="left"/>
      <w:pPr>
        <w:tabs>
          <w:tab w:val="num" w:pos="5040"/>
        </w:tabs>
        <w:ind w:left="5040" w:hanging="360"/>
      </w:pPr>
      <w:rPr>
        <w:rFonts w:ascii="Wingdings" w:hAnsi="Wingdings" w:hint="default"/>
      </w:rPr>
    </w:lvl>
    <w:lvl w:ilvl="7" w:tplc="E7C4D936" w:tentative="1">
      <w:start w:val="1"/>
      <w:numFmt w:val="bullet"/>
      <w:lvlText w:val=""/>
      <w:lvlJc w:val="left"/>
      <w:pPr>
        <w:tabs>
          <w:tab w:val="num" w:pos="5760"/>
        </w:tabs>
        <w:ind w:left="5760" w:hanging="360"/>
      </w:pPr>
      <w:rPr>
        <w:rFonts w:ascii="Wingdings" w:hAnsi="Wingdings" w:hint="default"/>
      </w:rPr>
    </w:lvl>
    <w:lvl w:ilvl="8" w:tplc="869ECE08" w:tentative="1">
      <w:start w:val="1"/>
      <w:numFmt w:val="bullet"/>
      <w:lvlText w:val=""/>
      <w:lvlJc w:val="left"/>
      <w:pPr>
        <w:tabs>
          <w:tab w:val="num" w:pos="6480"/>
        </w:tabs>
        <w:ind w:left="6480" w:hanging="360"/>
      </w:pPr>
      <w:rPr>
        <w:rFonts w:ascii="Wingdings" w:hAnsi="Wingdings" w:hint="default"/>
      </w:rPr>
    </w:lvl>
  </w:abstractNum>
  <w:abstractNum w:abstractNumId="10">
    <w:nsid w:val="4EA66AF9"/>
    <w:multiLevelType w:val="hybridMultilevel"/>
    <w:tmpl w:val="861C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D76CC"/>
    <w:multiLevelType w:val="hybridMultilevel"/>
    <w:tmpl w:val="5B46F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93CEF"/>
    <w:multiLevelType w:val="hybridMultilevel"/>
    <w:tmpl w:val="A8DC94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046B7"/>
    <w:multiLevelType w:val="hybridMultilevel"/>
    <w:tmpl w:val="B1EEA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3"/>
  </w:num>
  <w:num w:numId="4">
    <w:abstractNumId w:val="11"/>
  </w:num>
  <w:num w:numId="5">
    <w:abstractNumId w:val="9"/>
  </w:num>
  <w:num w:numId="6">
    <w:abstractNumId w:val="10"/>
  </w:num>
  <w:num w:numId="7">
    <w:abstractNumId w:val="0"/>
  </w:num>
  <w:num w:numId="8">
    <w:abstractNumId w:val="3"/>
  </w:num>
  <w:num w:numId="9">
    <w:abstractNumId w:val="1"/>
  </w:num>
  <w:num w:numId="10">
    <w:abstractNumId w:val="12"/>
  </w:num>
  <w:num w:numId="11">
    <w:abstractNumId w:val="2"/>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F"/>
    <w:rsid w:val="00002F8B"/>
    <w:rsid w:val="000039F9"/>
    <w:rsid w:val="00003F5B"/>
    <w:rsid w:val="00007EA4"/>
    <w:rsid w:val="000122D2"/>
    <w:rsid w:val="00015CFD"/>
    <w:rsid w:val="00017263"/>
    <w:rsid w:val="00017D5B"/>
    <w:rsid w:val="000221A5"/>
    <w:rsid w:val="00023081"/>
    <w:rsid w:val="00026AE3"/>
    <w:rsid w:val="00032BF1"/>
    <w:rsid w:val="00033182"/>
    <w:rsid w:val="00034775"/>
    <w:rsid w:val="00044352"/>
    <w:rsid w:val="000449FA"/>
    <w:rsid w:val="00047E35"/>
    <w:rsid w:val="00047F4C"/>
    <w:rsid w:val="0005097F"/>
    <w:rsid w:val="000511E5"/>
    <w:rsid w:val="00051328"/>
    <w:rsid w:val="00052FF3"/>
    <w:rsid w:val="00057EEB"/>
    <w:rsid w:val="00062BB6"/>
    <w:rsid w:val="00063DB0"/>
    <w:rsid w:val="00066149"/>
    <w:rsid w:val="00070C37"/>
    <w:rsid w:val="00072E24"/>
    <w:rsid w:val="00072FAE"/>
    <w:rsid w:val="00076517"/>
    <w:rsid w:val="00080CE5"/>
    <w:rsid w:val="00080D55"/>
    <w:rsid w:val="000844AA"/>
    <w:rsid w:val="00085685"/>
    <w:rsid w:val="000861A2"/>
    <w:rsid w:val="0008663D"/>
    <w:rsid w:val="00086D4A"/>
    <w:rsid w:val="0009307A"/>
    <w:rsid w:val="00094B94"/>
    <w:rsid w:val="00096F28"/>
    <w:rsid w:val="000977B0"/>
    <w:rsid w:val="000A0E4F"/>
    <w:rsid w:val="000A1C6E"/>
    <w:rsid w:val="000A43E9"/>
    <w:rsid w:val="000A4639"/>
    <w:rsid w:val="000A51CE"/>
    <w:rsid w:val="000A67C4"/>
    <w:rsid w:val="000B0C9D"/>
    <w:rsid w:val="000B2810"/>
    <w:rsid w:val="000B5C69"/>
    <w:rsid w:val="000B736B"/>
    <w:rsid w:val="000C0CB7"/>
    <w:rsid w:val="000C13AB"/>
    <w:rsid w:val="000C3561"/>
    <w:rsid w:val="000C46A1"/>
    <w:rsid w:val="000C534A"/>
    <w:rsid w:val="000C63C6"/>
    <w:rsid w:val="000D2DF3"/>
    <w:rsid w:val="000D3D02"/>
    <w:rsid w:val="000D3F3D"/>
    <w:rsid w:val="000D5D53"/>
    <w:rsid w:val="000D71D5"/>
    <w:rsid w:val="000E05F3"/>
    <w:rsid w:val="000E0967"/>
    <w:rsid w:val="000E2CEB"/>
    <w:rsid w:val="000E6072"/>
    <w:rsid w:val="000E630E"/>
    <w:rsid w:val="000F089A"/>
    <w:rsid w:val="000F3207"/>
    <w:rsid w:val="000F4763"/>
    <w:rsid w:val="000F52A8"/>
    <w:rsid w:val="000F73B5"/>
    <w:rsid w:val="0010132F"/>
    <w:rsid w:val="001017DF"/>
    <w:rsid w:val="00105520"/>
    <w:rsid w:val="00105B70"/>
    <w:rsid w:val="00107755"/>
    <w:rsid w:val="001232F9"/>
    <w:rsid w:val="00123B79"/>
    <w:rsid w:val="001266E1"/>
    <w:rsid w:val="00127B58"/>
    <w:rsid w:val="001305C3"/>
    <w:rsid w:val="00132133"/>
    <w:rsid w:val="00132AD5"/>
    <w:rsid w:val="0014357C"/>
    <w:rsid w:val="00145EDD"/>
    <w:rsid w:val="00146ECC"/>
    <w:rsid w:val="00154C89"/>
    <w:rsid w:val="0015504E"/>
    <w:rsid w:val="00155C37"/>
    <w:rsid w:val="0015638C"/>
    <w:rsid w:val="00160642"/>
    <w:rsid w:val="00160968"/>
    <w:rsid w:val="00167D92"/>
    <w:rsid w:val="00171571"/>
    <w:rsid w:val="0017374E"/>
    <w:rsid w:val="00173C51"/>
    <w:rsid w:val="001769D4"/>
    <w:rsid w:val="00182B86"/>
    <w:rsid w:val="00185173"/>
    <w:rsid w:val="00187F01"/>
    <w:rsid w:val="001A1E87"/>
    <w:rsid w:val="001A2DB7"/>
    <w:rsid w:val="001B00F3"/>
    <w:rsid w:val="001B01B2"/>
    <w:rsid w:val="001B1806"/>
    <w:rsid w:val="001B2352"/>
    <w:rsid w:val="001B7816"/>
    <w:rsid w:val="001B7ED5"/>
    <w:rsid w:val="001C06EF"/>
    <w:rsid w:val="001C15B1"/>
    <w:rsid w:val="001C269F"/>
    <w:rsid w:val="001D234E"/>
    <w:rsid w:val="001D4469"/>
    <w:rsid w:val="001D5541"/>
    <w:rsid w:val="001D6B9F"/>
    <w:rsid w:val="001D7C99"/>
    <w:rsid w:val="001E0499"/>
    <w:rsid w:val="001E3545"/>
    <w:rsid w:val="001F00CB"/>
    <w:rsid w:val="001F1560"/>
    <w:rsid w:val="001F1E70"/>
    <w:rsid w:val="001F4058"/>
    <w:rsid w:val="001F44F1"/>
    <w:rsid w:val="001F51F9"/>
    <w:rsid w:val="001F7AE3"/>
    <w:rsid w:val="0020227B"/>
    <w:rsid w:val="0020230C"/>
    <w:rsid w:val="00204C04"/>
    <w:rsid w:val="00205C01"/>
    <w:rsid w:val="002118E6"/>
    <w:rsid w:val="002150BF"/>
    <w:rsid w:val="00217346"/>
    <w:rsid w:val="0021768B"/>
    <w:rsid w:val="00221275"/>
    <w:rsid w:val="002217BA"/>
    <w:rsid w:val="00222220"/>
    <w:rsid w:val="00222CEA"/>
    <w:rsid w:val="00225309"/>
    <w:rsid w:val="00225C99"/>
    <w:rsid w:val="00231BDC"/>
    <w:rsid w:val="00233CFF"/>
    <w:rsid w:val="00233F77"/>
    <w:rsid w:val="002373A5"/>
    <w:rsid w:val="00241DA9"/>
    <w:rsid w:val="00242877"/>
    <w:rsid w:val="00244B6B"/>
    <w:rsid w:val="002450F0"/>
    <w:rsid w:val="002455E5"/>
    <w:rsid w:val="002458C6"/>
    <w:rsid w:val="00247388"/>
    <w:rsid w:val="00247971"/>
    <w:rsid w:val="00255768"/>
    <w:rsid w:val="002566A2"/>
    <w:rsid w:val="00257566"/>
    <w:rsid w:val="00266525"/>
    <w:rsid w:val="00266D32"/>
    <w:rsid w:val="0027177E"/>
    <w:rsid w:val="00272041"/>
    <w:rsid w:val="00272DE9"/>
    <w:rsid w:val="00273208"/>
    <w:rsid w:val="002735ED"/>
    <w:rsid w:val="00292738"/>
    <w:rsid w:val="002932F5"/>
    <w:rsid w:val="00295333"/>
    <w:rsid w:val="00296110"/>
    <w:rsid w:val="0029614D"/>
    <w:rsid w:val="00296A4C"/>
    <w:rsid w:val="00297355"/>
    <w:rsid w:val="002A0470"/>
    <w:rsid w:val="002A0F48"/>
    <w:rsid w:val="002A203B"/>
    <w:rsid w:val="002A3B43"/>
    <w:rsid w:val="002A4B34"/>
    <w:rsid w:val="002B01E1"/>
    <w:rsid w:val="002B2617"/>
    <w:rsid w:val="002B428E"/>
    <w:rsid w:val="002B4BC7"/>
    <w:rsid w:val="002B5357"/>
    <w:rsid w:val="002B6301"/>
    <w:rsid w:val="002C405D"/>
    <w:rsid w:val="002C54C0"/>
    <w:rsid w:val="002C5C2F"/>
    <w:rsid w:val="002C7C7F"/>
    <w:rsid w:val="002D02B8"/>
    <w:rsid w:val="002D2E94"/>
    <w:rsid w:val="002E0273"/>
    <w:rsid w:val="002E1861"/>
    <w:rsid w:val="002E1ED1"/>
    <w:rsid w:val="002E216C"/>
    <w:rsid w:val="002E4575"/>
    <w:rsid w:val="002F0023"/>
    <w:rsid w:val="002F2947"/>
    <w:rsid w:val="002F2E57"/>
    <w:rsid w:val="002F2EC9"/>
    <w:rsid w:val="002F3452"/>
    <w:rsid w:val="002F3522"/>
    <w:rsid w:val="002F612C"/>
    <w:rsid w:val="002F6F69"/>
    <w:rsid w:val="00300C25"/>
    <w:rsid w:val="00302E6F"/>
    <w:rsid w:val="003031B7"/>
    <w:rsid w:val="003034A7"/>
    <w:rsid w:val="003036D0"/>
    <w:rsid w:val="00304235"/>
    <w:rsid w:val="00306247"/>
    <w:rsid w:val="00306BD1"/>
    <w:rsid w:val="00307AE0"/>
    <w:rsid w:val="003105AE"/>
    <w:rsid w:val="00310B3F"/>
    <w:rsid w:val="00310C56"/>
    <w:rsid w:val="00311C98"/>
    <w:rsid w:val="00320009"/>
    <w:rsid w:val="00320068"/>
    <w:rsid w:val="00321A1C"/>
    <w:rsid w:val="00325F2F"/>
    <w:rsid w:val="00333BAB"/>
    <w:rsid w:val="00333FD2"/>
    <w:rsid w:val="00336497"/>
    <w:rsid w:val="00343A67"/>
    <w:rsid w:val="003457C8"/>
    <w:rsid w:val="00351B75"/>
    <w:rsid w:val="00351C91"/>
    <w:rsid w:val="00351F88"/>
    <w:rsid w:val="00354495"/>
    <w:rsid w:val="0036201C"/>
    <w:rsid w:val="003638E0"/>
    <w:rsid w:val="00363EA9"/>
    <w:rsid w:val="00364137"/>
    <w:rsid w:val="0036446C"/>
    <w:rsid w:val="00364899"/>
    <w:rsid w:val="003664E5"/>
    <w:rsid w:val="00371103"/>
    <w:rsid w:val="0037536E"/>
    <w:rsid w:val="00375377"/>
    <w:rsid w:val="003754BC"/>
    <w:rsid w:val="003755DB"/>
    <w:rsid w:val="003770E9"/>
    <w:rsid w:val="00377145"/>
    <w:rsid w:val="0038071F"/>
    <w:rsid w:val="00383DEE"/>
    <w:rsid w:val="003850F9"/>
    <w:rsid w:val="00386801"/>
    <w:rsid w:val="00391436"/>
    <w:rsid w:val="00392A8E"/>
    <w:rsid w:val="0039415A"/>
    <w:rsid w:val="00397081"/>
    <w:rsid w:val="003A3511"/>
    <w:rsid w:val="003A43D8"/>
    <w:rsid w:val="003A622E"/>
    <w:rsid w:val="003A630F"/>
    <w:rsid w:val="003A6C01"/>
    <w:rsid w:val="003A7270"/>
    <w:rsid w:val="003A7351"/>
    <w:rsid w:val="003A7E97"/>
    <w:rsid w:val="003A7E9D"/>
    <w:rsid w:val="003B25F0"/>
    <w:rsid w:val="003B4735"/>
    <w:rsid w:val="003B726B"/>
    <w:rsid w:val="003B768A"/>
    <w:rsid w:val="003C01BC"/>
    <w:rsid w:val="003C37F3"/>
    <w:rsid w:val="003C565B"/>
    <w:rsid w:val="003C6701"/>
    <w:rsid w:val="003C6DCC"/>
    <w:rsid w:val="003D4682"/>
    <w:rsid w:val="003D4A11"/>
    <w:rsid w:val="003D5956"/>
    <w:rsid w:val="003E1112"/>
    <w:rsid w:val="003E5FCE"/>
    <w:rsid w:val="003E6373"/>
    <w:rsid w:val="003F3D2C"/>
    <w:rsid w:val="003F4AA3"/>
    <w:rsid w:val="003F50B8"/>
    <w:rsid w:val="003F5B28"/>
    <w:rsid w:val="003F7201"/>
    <w:rsid w:val="004030AC"/>
    <w:rsid w:val="0040320F"/>
    <w:rsid w:val="00406E22"/>
    <w:rsid w:val="00410016"/>
    <w:rsid w:val="00410FAF"/>
    <w:rsid w:val="00412435"/>
    <w:rsid w:val="004157E2"/>
    <w:rsid w:val="00417129"/>
    <w:rsid w:val="00417813"/>
    <w:rsid w:val="00417A7C"/>
    <w:rsid w:val="00421586"/>
    <w:rsid w:val="00422758"/>
    <w:rsid w:val="00426B9E"/>
    <w:rsid w:val="00427555"/>
    <w:rsid w:val="00433885"/>
    <w:rsid w:val="0043505E"/>
    <w:rsid w:val="004360B3"/>
    <w:rsid w:val="0043749E"/>
    <w:rsid w:val="00440EF3"/>
    <w:rsid w:val="0044374A"/>
    <w:rsid w:val="00443A99"/>
    <w:rsid w:val="00443EB3"/>
    <w:rsid w:val="0044411D"/>
    <w:rsid w:val="0044685C"/>
    <w:rsid w:val="004502EC"/>
    <w:rsid w:val="00450F5C"/>
    <w:rsid w:val="004546E2"/>
    <w:rsid w:val="004552B9"/>
    <w:rsid w:val="00456B93"/>
    <w:rsid w:val="00460C9E"/>
    <w:rsid w:val="00462304"/>
    <w:rsid w:val="00462378"/>
    <w:rsid w:val="004718DA"/>
    <w:rsid w:val="00474AE8"/>
    <w:rsid w:val="00476893"/>
    <w:rsid w:val="00483BDB"/>
    <w:rsid w:val="00484DA3"/>
    <w:rsid w:val="004864E8"/>
    <w:rsid w:val="00491C62"/>
    <w:rsid w:val="004922D4"/>
    <w:rsid w:val="0049310E"/>
    <w:rsid w:val="00495242"/>
    <w:rsid w:val="00497143"/>
    <w:rsid w:val="004A1676"/>
    <w:rsid w:val="004A3286"/>
    <w:rsid w:val="004A3296"/>
    <w:rsid w:val="004A39E1"/>
    <w:rsid w:val="004A4DF7"/>
    <w:rsid w:val="004B0C3F"/>
    <w:rsid w:val="004B32E2"/>
    <w:rsid w:val="004B630B"/>
    <w:rsid w:val="004C126A"/>
    <w:rsid w:val="004C159F"/>
    <w:rsid w:val="004C1F47"/>
    <w:rsid w:val="004C2146"/>
    <w:rsid w:val="004C31DA"/>
    <w:rsid w:val="004C3FE2"/>
    <w:rsid w:val="004C486B"/>
    <w:rsid w:val="004D06D1"/>
    <w:rsid w:val="004D20DE"/>
    <w:rsid w:val="004D2FFE"/>
    <w:rsid w:val="004D4EA0"/>
    <w:rsid w:val="004E45AA"/>
    <w:rsid w:val="004E67B3"/>
    <w:rsid w:val="004E6F3B"/>
    <w:rsid w:val="004F2AC5"/>
    <w:rsid w:val="004F3076"/>
    <w:rsid w:val="004F3239"/>
    <w:rsid w:val="004F4BB8"/>
    <w:rsid w:val="004F6625"/>
    <w:rsid w:val="004F7FB3"/>
    <w:rsid w:val="00500338"/>
    <w:rsid w:val="005003FD"/>
    <w:rsid w:val="005034DB"/>
    <w:rsid w:val="00504EA4"/>
    <w:rsid w:val="00505779"/>
    <w:rsid w:val="0051181B"/>
    <w:rsid w:val="00513334"/>
    <w:rsid w:val="00513707"/>
    <w:rsid w:val="00513B91"/>
    <w:rsid w:val="0051449D"/>
    <w:rsid w:val="0051471D"/>
    <w:rsid w:val="00516296"/>
    <w:rsid w:val="00516316"/>
    <w:rsid w:val="0052013B"/>
    <w:rsid w:val="00521A6F"/>
    <w:rsid w:val="005252CA"/>
    <w:rsid w:val="00533D15"/>
    <w:rsid w:val="00535E6C"/>
    <w:rsid w:val="00541267"/>
    <w:rsid w:val="005514F5"/>
    <w:rsid w:val="005520C6"/>
    <w:rsid w:val="00552192"/>
    <w:rsid w:val="005551A5"/>
    <w:rsid w:val="00555D02"/>
    <w:rsid w:val="005567A5"/>
    <w:rsid w:val="00557275"/>
    <w:rsid w:val="00560519"/>
    <w:rsid w:val="00560E45"/>
    <w:rsid w:val="0056362C"/>
    <w:rsid w:val="00566A2E"/>
    <w:rsid w:val="00567EE4"/>
    <w:rsid w:val="00570F47"/>
    <w:rsid w:val="00571A12"/>
    <w:rsid w:val="005750AE"/>
    <w:rsid w:val="005767F9"/>
    <w:rsid w:val="00576904"/>
    <w:rsid w:val="00582D1A"/>
    <w:rsid w:val="0058758A"/>
    <w:rsid w:val="00593A7B"/>
    <w:rsid w:val="00594A3F"/>
    <w:rsid w:val="00595D06"/>
    <w:rsid w:val="005971D0"/>
    <w:rsid w:val="00597C45"/>
    <w:rsid w:val="005A1E2C"/>
    <w:rsid w:val="005A32AD"/>
    <w:rsid w:val="005A7855"/>
    <w:rsid w:val="005B2B99"/>
    <w:rsid w:val="005B2C47"/>
    <w:rsid w:val="005B5F92"/>
    <w:rsid w:val="005B7752"/>
    <w:rsid w:val="005C39AF"/>
    <w:rsid w:val="005C5ADB"/>
    <w:rsid w:val="005C6523"/>
    <w:rsid w:val="005D2AA9"/>
    <w:rsid w:val="005D32CE"/>
    <w:rsid w:val="005D6FC2"/>
    <w:rsid w:val="005D7B6C"/>
    <w:rsid w:val="005E17C3"/>
    <w:rsid w:val="005E1DEA"/>
    <w:rsid w:val="005E20A8"/>
    <w:rsid w:val="005E4874"/>
    <w:rsid w:val="005E5A87"/>
    <w:rsid w:val="005E6713"/>
    <w:rsid w:val="005E76EF"/>
    <w:rsid w:val="005F2618"/>
    <w:rsid w:val="005F7063"/>
    <w:rsid w:val="005F7305"/>
    <w:rsid w:val="00600482"/>
    <w:rsid w:val="00603012"/>
    <w:rsid w:val="00606655"/>
    <w:rsid w:val="00613553"/>
    <w:rsid w:val="00613623"/>
    <w:rsid w:val="00623F1D"/>
    <w:rsid w:val="00624BE9"/>
    <w:rsid w:val="0063179A"/>
    <w:rsid w:val="006402BE"/>
    <w:rsid w:val="006419C8"/>
    <w:rsid w:val="0064268D"/>
    <w:rsid w:val="0064524C"/>
    <w:rsid w:val="00646563"/>
    <w:rsid w:val="006528F5"/>
    <w:rsid w:val="006538B7"/>
    <w:rsid w:val="00654640"/>
    <w:rsid w:val="00654C28"/>
    <w:rsid w:val="006562B7"/>
    <w:rsid w:val="006562BC"/>
    <w:rsid w:val="00657075"/>
    <w:rsid w:val="006601CB"/>
    <w:rsid w:val="00661901"/>
    <w:rsid w:val="006649F3"/>
    <w:rsid w:val="00664C5A"/>
    <w:rsid w:val="006655F2"/>
    <w:rsid w:val="00665FEA"/>
    <w:rsid w:val="00671E99"/>
    <w:rsid w:val="00672FF9"/>
    <w:rsid w:val="006737D8"/>
    <w:rsid w:val="00674B86"/>
    <w:rsid w:val="00676F70"/>
    <w:rsid w:val="006778BC"/>
    <w:rsid w:val="0068096F"/>
    <w:rsid w:val="00681172"/>
    <w:rsid w:val="006819DF"/>
    <w:rsid w:val="00683E5B"/>
    <w:rsid w:val="00684FB5"/>
    <w:rsid w:val="00690287"/>
    <w:rsid w:val="0069034F"/>
    <w:rsid w:val="006904BA"/>
    <w:rsid w:val="0069225F"/>
    <w:rsid w:val="00694B7A"/>
    <w:rsid w:val="006A2A1A"/>
    <w:rsid w:val="006A3075"/>
    <w:rsid w:val="006A3AFD"/>
    <w:rsid w:val="006A3FBE"/>
    <w:rsid w:val="006A4E8D"/>
    <w:rsid w:val="006A627F"/>
    <w:rsid w:val="006B15BA"/>
    <w:rsid w:val="006B2B9F"/>
    <w:rsid w:val="006B4CDA"/>
    <w:rsid w:val="006B62D5"/>
    <w:rsid w:val="006B76BD"/>
    <w:rsid w:val="006C110E"/>
    <w:rsid w:val="006C2190"/>
    <w:rsid w:val="006C49B8"/>
    <w:rsid w:val="006C646B"/>
    <w:rsid w:val="006C7ED6"/>
    <w:rsid w:val="006D046D"/>
    <w:rsid w:val="006D1B85"/>
    <w:rsid w:val="006D20AD"/>
    <w:rsid w:val="006D5979"/>
    <w:rsid w:val="006E0917"/>
    <w:rsid w:val="006E26E4"/>
    <w:rsid w:val="006E51EF"/>
    <w:rsid w:val="006E53DC"/>
    <w:rsid w:val="006E5B9D"/>
    <w:rsid w:val="006E7504"/>
    <w:rsid w:val="006F2C75"/>
    <w:rsid w:val="006F5A5F"/>
    <w:rsid w:val="007037EC"/>
    <w:rsid w:val="00703865"/>
    <w:rsid w:val="00703988"/>
    <w:rsid w:val="00703E67"/>
    <w:rsid w:val="007071AF"/>
    <w:rsid w:val="00711A7D"/>
    <w:rsid w:val="00712B31"/>
    <w:rsid w:val="00717660"/>
    <w:rsid w:val="00717C4C"/>
    <w:rsid w:val="00722610"/>
    <w:rsid w:val="007261BC"/>
    <w:rsid w:val="007306D2"/>
    <w:rsid w:val="00735C1B"/>
    <w:rsid w:val="0074110C"/>
    <w:rsid w:val="00744CAB"/>
    <w:rsid w:val="00745141"/>
    <w:rsid w:val="00745C47"/>
    <w:rsid w:val="00746EFE"/>
    <w:rsid w:val="00753FEE"/>
    <w:rsid w:val="0075531A"/>
    <w:rsid w:val="0075699D"/>
    <w:rsid w:val="00757A23"/>
    <w:rsid w:val="00760DEC"/>
    <w:rsid w:val="00761CE7"/>
    <w:rsid w:val="0076487C"/>
    <w:rsid w:val="007676BD"/>
    <w:rsid w:val="0076792D"/>
    <w:rsid w:val="00767D4A"/>
    <w:rsid w:val="0077136F"/>
    <w:rsid w:val="00774A9B"/>
    <w:rsid w:val="00777AE9"/>
    <w:rsid w:val="007809D4"/>
    <w:rsid w:val="007827C1"/>
    <w:rsid w:val="00783D08"/>
    <w:rsid w:val="00784F52"/>
    <w:rsid w:val="00785287"/>
    <w:rsid w:val="00787720"/>
    <w:rsid w:val="00791E59"/>
    <w:rsid w:val="00792093"/>
    <w:rsid w:val="007926F3"/>
    <w:rsid w:val="00792DBC"/>
    <w:rsid w:val="00792EA7"/>
    <w:rsid w:val="00794B76"/>
    <w:rsid w:val="00794CF9"/>
    <w:rsid w:val="00797B32"/>
    <w:rsid w:val="007A0F84"/>
    <w:rsid w:val="007A366B"/>
    <w:rsid w:val="007A499D"/>
    <w:rsid w:val="007A5050"/>
    <w:rsid w:val="007A5053"/>
    <w:rsid w:val="007A6C42"/>
    <w:rsid w:val="007A7E8C"/>
    <w:rsid w:val="007B42F9"/>
    <w:rsid w:val="007B701E"/>
    <w:rsid w:val="007C017C"/>
    <w:rsid w:val="007C04C5"/>
    <w:rsid w:val="007C1385"/>
    <w:rsid w:val="007C4EE0"/>
    <w:rsid w:val="007D571A"/>
    <w:rsid w:val="007E0890"/>
    <w:rsid w:val="007E293C"/>
    <w:rsid w:val="007E43D8"/>
    <w:rsid w:val="007E4BE4"/>
    <w:rsid w:val="007E6302"/>
    <w:rsid w:val="007F2F15"/>
    <w:rsid w:val="007F35DE"/>
    <w:rsid w:val="007F3DC5"/>
    <w:rsid w:val="007F47DE"/>
    <w:rsid w:val="007F4A65"/>
    <w:rsid w:val="007F7A00"/>
    <w:rsid w:val="00805099"/>
    <w:rsid w:val="008204EE"/>
    <w:rsid w:val="008205B7"/>
    <w:rsid w:val="00820E22"/>
    <w:rsid w:val="0082217C"/>
    <w:rsid w:val="008226A2"/>
    <w:rsid w:val="008226E4"/>
    <w:rsid w:val="00822E3B"/>
    <w:rsid w:val="008260B1"/>
    <w:rsid w:val="00826A96"/>
    <w:rsid w:val="00827C37"/>
    <w:rsid w:val="00831454"/>
    <w:rsid w:val="008322AF"/>
    <w:rsid w:val="0083550B"/>
    <w:rsid w:val="00837B92"/>
    <w:rsid w:val="008432C5"/>
    <w:rsid w:val="00843898"/>
    <w:rsid w:val="00851F99"/>
    <w:rsid w:val="00856891"/>
    <w:rsid w:val="00856D34"/>
    <w:rsid w:val="00856D3C"/>
    <w:rsid w:val="0085778C"/>
    <w:rsid w:val="00857D5A"/>
    <w:rsid w:val="00862D46"/>
    <w:rsid w:val="00863833"/>
    <w:rsid w:val="00864AF3"/>
    <w:rsid w:val="00864BC4"/>
    <w:rsid w:val="00864E75"/>
    <w:rsid w:val="00871CB0"/>
    <w:rsid w:val="00873DAB"/>
    <w:rsid w:val="0087417E"/>
    <w:rsid w:val="00876770"/>
    <w:rsid w:val="0088235F"/>
    <w:rsid w:val="0088256A"/>
    <w:rsid w:val="00882594"/>
    <w:rsid w:val="00884EE2"/>
    <w:rsid w:val="00884F3A"/>
    <w:rsid w:val="008869C4"/>
    <w:rsid w:val="008905AB"/>
    <w:rsid w:val="00894FF8"/>
    <w:rsid w:val="00896A5B"/>
    <w:rsid w:val="008A0CA3"/>
    <w:rsid w:val="008A1C80"/>
    <w:rsid w:val="008A2EE8"/>
    <w:rsid w:val="008A3F93"/>
    <w:rsid w:val="008A4267"/>
    <w:rsid w:val="008A5040"/>
    <w:rsid w:val="008B05FF"/>
    <w:rsid w:val="008B239C"/>
    <w:rsid w:val="008B5D73"/>
    <w:rsid w:val="008B7FED"/>
    <w:rsid w:val="008C2DCB"/>
    <w:rsid w:val="008C57EE"/>
    <w:rsid w:val="008C7B4D"/>
    <w:rsid w:val="008D2BBA"/>
    <w:rsid w:val="008D342A"/>
    <w:rsid w:val="008D4BB5"/>
    <w:rsid w:val="008D4C31"/>
    <w:rsid w:val="008D5D3D"/>
    <w:rsid w:val="008D6DDC"/>
    <w:rsid w:val="008D784E"/>
    <w:rsid w:val="008E09B3"/>
    <w:rsid w:val="008E5B43"/>
    <w:rsid w:val="008F1A24"/>
    <w:rsid w:val="008F1BF2"/>
    <w:rsid w:val="008F2E2D"/>
    <w:rsid w:val="008F348C"/>
    <w:rsid w:val="008F416D"/>
    <w:rsid w:val="0090218A"/>
    <w:rsid w:val="0090371A"/>
    <w:rsid w:val="0090407B"/>
    <w:rsid w:val="00904C3A"/>
    <w:rsid w:val="00907E4C"/>
    <w:rsid w:val="0091174E"/>
    <w:rsid w:val="00912EBF"/>
    <w:rsid w:val="00920F0C"/>
    <w:rsid w:val="009216E9"/>
    <w:rsid w:val="00922FF2"/>
    <w:rsid w:val="00924542"/>
    <w:rsid w:val="00925AF8"/>
    <w:rsid w:val="00927E1E"/>
    <w:rsid w:val="009317C7"/>
    <w:rsid w:val="00931EEE"/>
    <w:rsid w:val="00933C55"/>
    <w:rsid w:val="009341A1"/>
    <w:rsid w:val="009350A5"/>
    <w:rsid w:val="00942253"/>
    <w:rsid w:val="00943A9C"/>
    <w:rsid w:val="00946462"/>
    <w:rsid w:val="00946A15"/>
    <w:rsid w:val="00947EE1"/>
    <w:rsid w:val="00953564"/>
    <w:rsid w:val="009549DC"/>
    <w:rsid w:val="00955909"/>
    <w:rsid w:val="0096020B"/>
    <w:rsid w:val="00977BB5"/>
    <w:rsid w:val="00983792"/>
    <w:rsid w:val="00983798"/>
    <w:rsid w:val="0098725A"/>
    <w:rsid w:val="009874BC"/>
    <w:rsid w:val="00991526"/>
    <w:rsid w:val="00993A36"/>
    <w:rsid w:val="0099498F"/>
    <w:rsid w:val="009A0560"/>
    <w:rsid w:val="009A0852"/>
    <w:rsid w:val="009A0DEA"/>
    <w:rsid w:val="009A4C94"/>
    <w:rsid w:val="009B1A0F"/>
    <w:rsid w:val="009B35DB"/>
    <w:rsid w:val="009B78D8"/>
    <w:rsid w:val="009B79FD"/>
    <w:rsid w:val="009C04CB"/>
    <w:rsid w:val="009C066D"/>
    <w:rsid w:val="009C0F68"/>
    <w:rsid w:val="009C2254"/>
    <w:rsid w:val="009C2672"/>
    <w:rsid w:val="009C39E2"/>
    <w:rsid w:val="009C5E68"/>
    <w:rsid w:val="009D4708"/>
    <w:rsid w:val="009D77B2"/>
    <w:rsid w:val="009E518F"/>
    <w:rsid w:val="009E769C"/>
    <w:rsid w:val="009F079C"/>
    <w:rsid w:val="009F2B9C"/>
    <w:rsid w:val="009F2BA3"/>
    <w:rsid w:val="009F2CC0"/>
    <w:rsid w:val="009F347A"/>
    <w:rsid w:val="009F6293"/>
    <w:rsid w:val="00A05DDD"/>
    <w:rsid w:val="00A13F47"/>
    <w:rsid w:val="00A1440D"/>
    <w:rsid w:val="00A15AFB"/>
    <w:rsid w:val="00A224BF"/>
    <w:rsid w:val="00A22A10"/>
    <w:rsid w:val="00A23BE8"/>
    <w:rsid w:val="00A23CB7"/>
    <w:rsid w:val="00A25E07"/>
    <w:rsid w:val="00A2722B"/>
    <w:rsid w:val="00A2768E"/>
    <w:rsid w:val="00A31A79"/>
    <w:rsid w:val="00A31D9F"/>
    <w:rsid w:val="00A3241C"/>
    <w:rsid w:val="00A3698D"/>
    <w:rsid w:val="00A37F62"/>
    <w:rsid w:val="00A410FF"/>
    <w:rsid w:val="00A4150A"/>
    <w:rsid w:val="00A41ECC"/>
    <w:rsid w:val="00A46D26"/>
    <w:rsid w:val="00A501AE"/>
    <w:rsid w:val="00A51454"/>
    <w:rsid w:val="00A51C3A"/>
    <w:rsid w:val="00A53531"/>
    <w:rsid w:val="00A547F7"/>
    <w:rsid w:val="00A5488E"/>
    <w:rsid w:val="00A54B68"/>
    <w:rsid w:val="00A55355"/>
    <w:rsid w:val="00A645D6"/>
    <w:rsid w:val="00A66CA1"/>
    <w:rsid w:val="00A67E31"/>
    <w:rsid w:val="00A70927"/>
    <w:rsid w:val="00A70C79"/>
    <w:rsid w:val="00A7320E"/>
    <w:rsid w:val="00A80210"/>
    <w:rsid w:val="00A82542"/>
    <w:rsid w:val="00A83385"/>
    <w:rsid w:val="00A83683"/>
    <w:rsid w:val="00A85D59"/>
    <w:rsid w:val="00A9052F"/>
    <w:rsid w:val="00A91853"/>
    <w:rsid w:val="00A951C6"/>
    <w:rsid w:val="00A96076"/>
    <w:rsid w:val="00A978C0"/>
    <w:rsid w:val="00AA0670"/>
    <w:rsid w:val="00AA3CA3"/>
    <w:rsid w:val="00AB1818"/>
    <w:rsid w:val="00AB54C2"/>
    <w:rsid w:val="00AB639A"/>
    <w:rsid w:val="00AC0987"/>
    <w:rsid w:val="00AC7D78"/>
    <w:rsid w:val="00AD0400"/>
    <w:rsid w:val="00AD188F"/>
    <w:rsid w:val="00AD202A"/>
    <w:rsid w:val="00AD2540"/>
    <w:rsid w:val="00AE4425"/>
    <w:rsid w:val="00AE5470"/>
    <w:rsid w:val="00AF261C"/>
    <w:rsid w:val="00AF4054"/>
    <w:rsid w:val="00B0006D"/>
    <w:rsid w:val="00B00D08"/>
    <w:rsid w:val="00B021F6"/>
    <w:rsid w:val="00B03365"/>
    <w:rsid w:val="00B062A2"/>
    <w:rsid w:val="00B12FAB"/>
    <w:rsid w:val="00B16411"/>
    <w:rsid w:val="00B17FFC"/>
    <w:rsid w:val="00B22445"/>
    <w:rsid w:val="00B22965"/>
    <w:rsid w:val="00B23297"/>
    <w:rsid w:val="00B235B1"/>
    <w:rsid w:val="00B2630C"/>
    <w:rsid w:val="00B268B4"/>
    <w:rsid w:val="00B27882"/>
    <w:rsid w:val="00B32466"/>
    <w:rsid w:val="00B3547A"/>
    <w:rsid w:val="00B36917"/>
    <w:rsid w:val="00B36D4C"/>
    <w:rsid w:val="00B373CF"/>
    <w:rsid w:val="00B3765E"/>
    <w:rsid w:val="00B41A7B"/>
    <w:rsid w:val="00B43149"/>
    <w:rsid w:val="00B43F07"/>
    <w:rsid w:val="00B44A4A"/>
    <w:rsid w:val="00B51052"/>
    <w:rsid w:val="00B5320B"/>
    <w:rsid w:val="00B537B8"/>
    <w:rsid w:val="00B5539D"/>
    <w:rsid w:val="00B57114"/>
    <w:rsid w:val="00B5721C"/>
    <w:rsid w:val="00B6013B"/>
    <w:rsid w:val="00B612BF"/>
    <w:rsid w:val="00B61D5E"/>
    <w:rsid w:val="00B64DF1"/>
    <w:rsid w:val="00B6523D"/>
    <w:rsid w:val="00B65727"/>
    <w:rsid w:val="00B66153"/>
    <w:rsid w:val="00B67392"/>
    <w:rsid w:val="00B709CF"/>
    <w:rsid w:val="00B70C32"/>
    <w:rsid w:val="00B751DD"/>
    <w:rsid w:val="00B75DF5"/>
    <w:rsid w:val="00B821A7"/>
    <w:rsid w:val="00B83D5F"/>
    <w:rsid w:val="00B84FE1"/>
    <w:rsid w:val="00B86060"/>
    <w:rsid w:val="00B94FC0"/>
    <w:rsid w:val="00B95D7D"/>
    <w:rsid w:val="00BA05DD"/>
    <w:rsid w:val="00BA2E69"/>
    <w:rsid w:val="00BA33F6"/>
    <w:rsid w:val="00BA40A0"/>
    <w:rsid w:val="00BA44DE"/>
    <w:rsid w:val="00BA57B1"/>
    <w:rsid w:val="00BA768A"/>
    <w:rsid w:val="00BB1A41"/>
    <w:rsid w:val="00BB4472"/>
    <w:rsid w:val="00BB615C"/>
    <w:rsid w:val="00BC41E2"/>
    <w:rsid w:val="00BC4EF9"/>
    <w:rsid w:val="00BC6A0F"/>
    <w:rsid w:val="00BC7754"/>
    <w:rsid w:val="00BD1DA9"/>
    <w:rsid w:val="00BD3982"/>
    <w:rsid w:val="00BD5C9C"/>
    <w:rsid w:val="00BD6822"/>
    <w:rsid w:val="00BE2EA2"/>
    <w:rsid w:val="00BE4AE2"/>
    <w:rsid w:val="00BE7505"/>
    <w:rsid w:val="00BE7CD7"/>
    <w:rsid w:val="00BF3CAC"/>
    <w:rsid w:val="00BF697F"/>
    <w:rsid w:val="00BF7D33"/>
    <w:rsid w:val="00C0056C"/>
    <w:rsid w:val="00C02194"/>
    <w:rsid w:val="00C05074"/>
    <w:rsid w:val="00C06D2A"/>
    <w:rsid w:val="00C07702"/>
    <w:rsid w:val="00C07731"/>
    <w:rsid w:val="00C07AB2"/>
    <w:rsid w:val="00C16ABE"/>
    <w:rsid w:val="00C17D92"/>
    <w:rsid w:val="00C20AEF"/>
    <w:rsid w:val="00C218DF"/>
    <w:rsid w:val="00C2584A"/>
    <w:rsid w:val="00C31D4A"/>
    <w:rsid w:val="00C31D6C"/>
    <w:rsid w:val="00C33D64"/>
    <w:rsid w:val="00C3597C"/>
    <w:rsid w:val="00C379F8"/>
    <w:rsid w:val="00C37E69"/>
    <w:rsid w:val="00C40A96"/>
    <w:rsid w:val="00C40D8D"/>
    <w:rsid w:val="00C4124E"/>
    <w:rsid w:val="00C43108"/>
    <w:rsid w:val="00C43DCE"/>
    <w:rsid w:val="00C43F9A"/>
    <w:rsid w:val="00C44E08"/>
    <w:rsid w:val="00C462D7"/>
    <w:rsid w:val="00C47CAA"/>
    <w:rsid w:val="00C51294"/>
    <w:rsid w:val="00C5285D"/>
    <w:rsid w:val="00C54E81"/>
    <w:rsid w:val="00C56566"/>
    <w:rsid w:val="00C600DF"/>
    <w:rsid w:val="00C62A8E"/>
    <w:rsid w:val="00C6305E"/>
    <w:rsid w:val="00C63473"/>
    <w:rsid w:val="00C63677"/>
    <w:rsid w:val="00C645AD"/>
    <w:rsid w:val="00C64DFC"/>
    <w:rsid w:val="00C67741"/>
    <w:rsid w:val="00C75A42"/>
    <w:rsid w:val="00C77216"/>
    <w:rsid w:val="00C77FE1"/>
    <w:rsid w:val="00C80E1F"/>
    <w:rsid w:val="00C82A14"/>
    <w:rsid w:val="00C84572"/>
    <w:rsid w:val="00C86053"/>
    <w:rsid w:val="00C86F17"/>
    <w:rsid w:val="00C95758"/>
    <w:rsid w:val="00C96F03"/>
    <w:rsid w:val="00CA013F"/>
    <w:rsid w:val="00CA4260"/>
    <w:rsid w:val="00CA579D"/>
    <w:rsid w:val="00CA58B2"/>
    <w:rsid w:val="00CA636C"/>
    <w:rsid w:val="00CB03C3"/>
    <w:rsid w:val="00CB3148"/>
    <w:rsid w:val="00CB39C4"/>
    <w:rsid w:val="00CC3CCF"/>
    <w:rsid w:val="00CC45F0"/>
    <w:rsid w:val="00CD23E3"/>
    <w:rsid w:val="00CD3E92"/>
    <w:rsid w:val="00CD3FBA"/>
    <w:rsid w:val="00CD577E"/>
    <w:rsid w:val="00CE1E77"/>
    <w:rsid w:val="00CE313B"/>
    <w:rsid w:val="00CE4348"/>
    <w:rsid w:val="00CE60D5"/>
    <w:rsid w:val="00CF29BD"/>
    <w:rsid w:val="00CF5991"/>
    <w:rsid w:val="00D014FE"/>
    <w:rsid w:val="00D03C23"/>
    <w:rsid w:val="00D07A91"/>
    <w:rsid w:val="00D11445"/>
    <w:rsid w:val="00D168A3"/>
    <w:rsid w:val="00D17EED"/>
    <w:rsid w:val="00D22C1D"/>
    <w:rsid w:val="00D25C36"/>
    <w:rsid w:val="00D3445A"/>
    <w:rsid w:val="00D367C8"/>
    <w:rsid w:val="00D3739F"/>
    <w:rsid w:val="00D4063D"/>
    <w:rsid w:val="00D41491"/>
    <w:rsid w:val="00D43C65"/>
    <w:rsid w:val="00D43FA9"/>
    <w:rsid w:val="00D4424E"/>
    <w:rsid w:val="00D443ED"/>
    <w:rsid w:val="00D45587"/>
    <w:rsid w:val="00D45738"/>
    <w:rsid w:val="00D4655D"/>
    <w:rsid w:val="00D47626"/>
    <w:rsid w:val="00D558AE"/>
    <w:rsid w:val="00D57C6C"/>
    <w:rsid w:val="00D63D37"/>
    <w:rsid w:val="00D64994"/>
    <w:rsid w:val="00D66E99"/>
    <w:rsid w:val="00D671D6"/>
    <w:rsid w:val="00D675E0"/>
    <w:rsid w:val="00D716E3"/>
    <w:rsid w:val="00D71742"/>
    <w:rsid w:val="00D736EC"/>
    <w:rsid w:val="00D73F00"/>
    <w:rsid w:val="00D74BAE"/>
    <w:rsid w:val="00D77988"/>
    <w:rsid w:val="00D77CAD"/>
    <w:rsid w:val="00D80C4C"/>
    <w:rsid w:val="00D85C6E"/>
    <w:rsid w:val="00D87B99"/>
    <w:rsid w:val="00D903B3"/>
    <w:rsid w:val="00D92B31"/>
    <w:rsid w:val="00D9722A"/>
    <w:rsid w:val="00DA5A31"/>
    <w:rsid w:val="00DA5F20"/>
    <w:rsid w:val="00DB1705"/>
    <w:rsid w:val="00DB5AA3"/>
    <w:rsid w:val="00DC2E15"/>
    <w:rsid w:val="00DC50CA"/>
    <w:rsid w:val="00DC5DC1"/>
    <w:rsid w:val="00DC640A"/>
    <w:rsid w:val="00DC7347"/>
    <w:rsid w:val="00DC750E"/>
    <w:rsid w:val="00DC7EE4"/>
    <w:rsid w:val="00DD04FC"/>
    <w:rsid w:val="00DD617F"/>
    <w:rsid w:val="00DE02BD"/>
    <w:rsid w:val="00DE24D3"/>
    <w:rsid w:val="00DE2F27"/>
    <w:rsid w:val="00DE6980"/>
    <w:rsid w:val="00DF0FE9"/>
    <w:rsid w:val="00DF14D6"/>
    <w:rsid w:val="00DF1853"/>
    <w:rsid w:val="00DF2CA9"/>
    <w:rsid w:val="00DF310B"/>
    <w:rsid w:val="00DF317A"/>
    <w:rsid w:val="00DF6417"/>
    <w:rsid w:val="00DF65FC"/>
    <w:rsid w:val="00DF661B"/>
    <w:rsid w:val="00E011C6"/>
    <w:rsid w:val="00E03894"/>
    <w:rsid w:val="00E04A70"/>
    <w:rsid w:val="00E05706"/>
    <w:rsid w:val="00E070D0"/>
    <w:rsid w:val="00E1081C"/>
    <w:rsid w:val="00E1103C"/>
    <w:rsid w:val="00E126C5"/>
    <w:rsid w:val="00E13B39"/>
    <w:rsid w:val="00E14182"/>
    <w:rsid w:val="00E14DE7"/>
    <w:rsid w:val="00E1677C"/>
    <w:rsid w:val="00E17501"/>
    <w:rsid w:val="00E176EA"/>
    <w:rsid w:val="00E23987"/>
    <w:rsid w:val="00E23A16"/>
    <w:rsid w:val="00E24B95"/>
    <w:rsid w:val="00E24D92"/>
    <w:rsid w:val="00E25AAF"/>
    <w:rsid w:val="00E274B9"/>
    <w:rsid w:val="00E27685"/>
    <w:rsid w:val="00E32713"/>
    <w:rsid w:val="00E352CD"/>
    <w:rsid w:val="00E36119"/>
    <w:rsid w:val="00E36872"/>
    <w:rsid w:val="00E44029"/>
    <w:rsid w:val="00E53D19"/>
    <w:rsid w:val="00E574A5"/>
    <w:rsid w:val="00E63446"/>
    <w:rsid w:val="00E63634"/>
    <w:rsid w:val="00E639BF"/>
    <w:rsid w:val="00E64A20"/>
    <w:rsid w:val="00E655AC"/>
    <w:rsid w:val="00E66D60"/>
    <w:rsid w:val="00E72905"/>
    <w:rsid w:val="00E72BBE"/>
    <w:rsid w:val="00E74123"/>
    <w:rsid w:val="00E76A06"/>
    <w:rsid w:val="00E77B7B"/>
    <w:rsid w:val="00E77CDF"/>
    <w:rsid w:val="00E83274"/>
    <w:rsid w:val="00E83B71"/>
    <w:rsid w:val="00E876FE"/>
    <w:rsid w:val="00E90B8D"/>
    <w:rsid w:val="00E92000"/>
    <w:rsid w:val="00E94411"/>
    <w:rsid w:val="00E9692D"/>
    <w:rsid w:val="00E97A98"/>
    <w:rsid w:val="00E97B21"/>
    <w:rsid w:val="00EA4AEA"/>
    <w:rsid w:val="00EA56CF"/>
    <w:rsid w:val="00EA5A46"/>
    <w:rsid w:val="00EA66DB"/>
    <w:rsid w:val="00EB0BC3"/>
    <w:rsid w:val="00EB0CA6"/>
    <w:rsid w:val="00EB2363"/>
    <w:rsid w:val="00EB266D"/>
    <w:rsid w:val="00EB2C02"/>
    <w:rsid w:val="00EB408E"/>
    <w:rsid w:val="00EB5311"/>
    <w:rsid w:val="00EB7682"/>
    <w:rsid w:val="00EB7B1A"/>
    <w:rsid w:val="00EC1B01"/>
    <w:rsid w:val="00EC3A99"/>
    <w:rsid w:val="00EC4A4F"/>
    <w:rsid w:val="00EC5CED"/>
    <w:rsid w:val="00ED395C"/>
    <w:rsid w:val="00ED4E35"/>
    <w:rsid w:val="00ED63F0"/>
    <w:rsid w:val="00ED645A"/>
    <w:rsid w:val="00EE0089"/>
    <w:rsid w:val="00EE0B3F"/>
    <w:rsid w:val="00EE31D8"/>
    <w:rsid w:val="00EF46BB"/>
    <w:rsid w:val="00EF4D96"/>
    <w:rsid w:val="00EF5D82"/>
    <w:rsid w:val="00F02DFD"/>
    <w:rsid w:val="00F038CE"/>
    <w:rsid w:val="00F045EE"/>
    <w:rsid w:val="00F05410"/>
    <w:rsid w:val="00F05605"/>
    <w:rsid w:val="00F10213"/>
    <w:rsid w:val="00F155BE"/>
    <w:rsid w:val="00F2278C"/>
    <w:rsid w:val="00F23C1D"/>
    <w:rsid w:val="00F23D4F"/>
    <w:rsid w:val="00F34EA0"/>
    <w:rsid w:val="00F37710"/>
    <w:rsid w:val="00F378C1"/>
    <w:rsid w:val="00F407CD"/>
    <w:rsid w:val="00F41D41"/>
    <w:rsid w:val="00F44F7D"/>
    <w:rsid w:val="00F47E1A"/>
    <w:rsid w:val="00F47EB1"/>
    <w:rsid w:val="00F508EB"/>
    <w:rsid w:val="00F519B2"/>
    <w:rsid w:val="00F5405C"/>
    <w:rsid w:val="00F5449A"/>
    <w:rsid w:val="00F544EF"/>
    <w:rsid w:val="00F55088"/>
    <w:rsid w:val="00F612DF"/>
    <w:rsid w:val="00F627E1"/>
    <w:rsid w:val="00F65B81"/>
    <w:rsid w:val="00F663B3"/>
    <w:rsid w:val="00F674A2"/>
    <w:rsid w:val="00F71544"/>
    <w:rsid w:val="00F71B5E"/>
    <w:rsid w:val="00F73FB2"/>
    <w:rsid w:val="00F7625D"/>
    <w:rsid w:val="00F8359A"/>
    <w:rsid w:val="00F8758D"/>
    <w:rsid w:val="00F90F5E"/>
    <w:rsid w:val="00F90F71"/>
    <w:rsid w:val="00F92232"/>
    <w:rsid w:val="00F97FF6"/>
    <w:rsid w:val="00FA197C"/>
    <w:rsid w:val="00FA1EDE"/>
    <w:rsid w:val="00FA2378"/>
    <w:rsid w:val="00FA3D65"/>
    <w:rsid w:val="00FA4CA7"/>
    <w:rsid w:val="00FA54C4"/>
    <w:rsid w:val="00FA6776"/>
    <w:rsid w:val="00FA74E9"/>
    <w:rsid w:val="00FB37C8"/>
    <w:rsid w:val="00FB52D5"/>
    <w:rsid w:val="00FB5EF6"/>
    <w:rsid w:val="00FB7ED8"/>
    <w:rsid w:val="00FD2FDB"/>
    <w:rsid w:val="00FD3FAD"/>
    <w:rsid w:val="00FE69F1"/>
    <w:rsid w:val="00FE6A74"/>
    <w:rsid w:val="00FE71CD"/>
    <w:rsid w:val="00FE7568"/>
    <w:rsid w:val="00FF02AD"/>
    <w:rsid w:val="00FF1B26"/>
    <w:rsid w:val="00FF2EFC"/>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EA"/>
    <w:pPr>
      <w:ind w:left="1080"/>
    </w:pPr>
    <w:rPr>
      <w:rFonts w:ascii="Arial" w:hAnsi="Arial"/>
      <w:spacing w:val="-5"/>
    </w:rPr>
  </w:style>
  <w:style w:type="paragraph" w:styleId="Heading1">
    <w:name w:val="heading 1"/>
    <w:basedOn w:val="Normal"/>
    <w:next w:val="BodyText"/>
    <w:link w:val="Heading1Char"/>
    <w:uiPriority w:val="9"/>
    <w:qFormat/>
    <w:rsid w:val="004360B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4EE2"/>
    <w:rPr>
      <w:rFonts w:ascii="Cambria" w:hAnsi="Cambria" w:cs="Times New Roman"/>
      <w:b/>
      <w:bCs/>
      <w:spacing w:val="-5"/>
      <w:kern w:val="32"/>
      <w:sz w:val="32"/>
      <w:szCs w:val="32"/>
    </w:rPr>
  </w:style>
  <w:style w:type="paragraph" w:styleId="BodyText">
    <w:name w:val="Body Text"/>
    <w:basedOn w:val="Normal"/>
    <w:link w:val="BodyTextChar"/>
    <w:uiPriority w:val="99"/>
    <w:rsid w:val="004360B3"/>
    <w:pPr>
      <w:spacing w:after="240" w:line="240" w:lineRule="atLeast"/>
      <w:jc w:val="both"/>
    </w:pPr>
  </w:style>
  <w:style w:type="character" w:customStyle="1" w:styleId="BodyTextChar">
    <w:name w:val="Body Text Char"/>
    <w:link w:val="BodyText"/>
    <w:uiPriority w:val="99"/>
    <w:semiHidden/>
    <w:locked/>
    <w:rsid w:val="00884EE2"/>
    <w:rPr>
      <w:rFonts w:ascii="Arial" w:hAnsi="Arial" w:cs="Times New Roman"/>
      <w:spacing w:val="-5"/>
    </w:rPr>
  </w:style>
  <w:style w:type="paragraph" w:customStyle="1" w:styleId="TitleCover">
    <w:name w:val="Title Cover"/>
    <w:basedOn w:val="Normal"/>
    <w:next w:val="Normal"/>
    <w:rsid w:val="004360B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Footer">
    <w:name w:val="footer"/>
    <w:basedOn w:val="Normal"/>
    <w:link w:val="FooterChar"/>
    <w:uiPriority w:val="99"/>
    <w:rsid w:val="004360B3"/>
    <w:pPr>
      <w:keepLines/>
      <w:tabs>
        <w:tab w:val="center" w:pos="4320"/>
        <w:tab w:val="right" w:pos="8640"/>
      </w:tabs>
      <w:spacing w:line="190" w:lineRule="atLeast"/>
    </w:pPr>
  </w:style>
  <w:style w:type="character" w:customStyle="1" w:styleId="FooterChar">
    <w:name w:val="Footer Char"/>
    <w:link w:val="Footer"/>
    <w:uiPriority w:val="99"/>
    <w:locked/>
    <w:rsid w:val="00884EE2"/>
    <w:rPr>
      <w:rFonts w:ascii="Arial" w:hAnsi="Arial" w:cs="Times New Roman"/>
      <w:spacing w:val="-5"/>
    </w:rPr>
  </w:style>
  <w:style w:type="paragraph" w:styleId="Header">
    <w:name w:val="header"/>
    <w:basedOn w:val="Normal"/>
    <w:link w:val="HeaderChar"/>
    <w:uiPriority w:val="99"/>
    <w:rsid w:val="004360B3"/>
    <w:pPr>
      <w:keepLines/>
      <w:tabs>
        <w:tab w:val="center" w:pos="4320"/>
        <w:tab w:val="right" w:pos="8640"/>
      </w:tabs>
      <w:spacing w:line="190" w:lineRule="atLeast"/>
    </w:pPr>
  </w:style>
  <w:style w:type="character" w:customStyle="1" w:styleId="HeaderChar">
    <w:name w:val="Header Char"/>
    <w:link w:val="Header"/>
    <w:uiPriority w:val="99"/>
    <w:semiHidden/>
    <w:locked/>
    <w:rsid w:val="00884EE2"/>
    <w:rPr>
      <w:rFonts w:ascii="Arial" w:hAnsi="Arial" w:cs="Times New Roman"/>
      <w:spacing w:val="-5"/>
    </w:rPr>
  </w:style>
  <w:style w:type="character" w:styleId="PageNumber">
    <w:name w:val="page number"/>
    <w:uiPriority w:val="99"/>
    <w:rsid w:val="004360B3"/>
    <w:rPr>
      <w:rFonts w:ascii="Arial Black" w:hAnsi="Arial Black" w:cs="Times New Roman"/>
      <w:spacing w:val="-10"/>
      <w:sz w:val="18"/>
    </w:rPr>
  </w:style>
  <w:style w:type="paragraph" w:customStyle="1" w:styleId="SubtitleCover">
    <w:name w:val="Subtitle Cover"/>
    <w:basedOn w:val="TitleCover"/>
    <w:next w:val="BodyText"/>
    <w:rsid w:val="004360B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alloonText">
    <w:name w:val="Balloon Text"/>
    <w:basedOn w:val="Normal"/>
    <w:link w:val="BalloonTextChar"/>
    <w:autoRedefine/>
    <w:uiPriority w:val="99"/>
    <w:semiHidden/>
    <w:rsid w:val="00222CEA"/>
  </w:style>
  <w:style w:type="character" w:customStyle="1" w:styleId="BalloonTextChar">
    <w:name w:val="Balloon Text Char"/>
    <w:link w:val="BalloonText"/>
    <w:uiPriority w:val="99"/>
    <w:semiHidden/>
    <w:locked/>
    <w:rsid w:val="00222CEA"/>
    <w:rPr>
      <w:rFonts w:ascii="Arial" w:hAnsi="Arial"/>
      <w:spacing w:val="-5"/>
    </w:rPr>
  </w:style>
  <w:style w:type="paragraph" w:styleId="DocumentMap">
    <w:name w:val="Document Map"/>
    <w:basedOn w:val="Normal"/>
    <w:link w:val="DocumentMapChar"/>
    <w:uiPriority w:val="99"/>
    <w:semiHidden/>
    <w:rsid w:val="00E011C6"/>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884EE2"/>
    <w:rPr>
      <w:rFonts w:cs="Times New Roman"/>
      <w:spacing w:val="-5"/>
      <w:sz w:val="2"/>
    </w:rPr>
  </w:style>
  <w:style w:type="character" w:styleId="CommentReference">
    <w:name w:val="annotation reference"/>
    <w:uiPriority w:val="99"/>
    <w:semiHidden/>
    <w:rsid w:val="002458C6"/>
    <w:rPr>
      <w:rFonts w:cs="Times New Roman"/>
      <w:sz w:val="16"/>
      <w:szCs w:val="16"/>
    </w:rPr>
  </w:style>
  <w:style w:type="paragraph" w:styleId="CommentText">
    <w:name w:val="annotation text"/>
    <w:basedOn w:val="Normal"/>
    <w:link w:val="CommentTextChar"/>
    <w:uiPriority w:val="99"/>
    <w:semiHidden/>
    <w:rsid w:val="002458C6"/>
  </w:style>
  <w:style w:type="character" w:customStyle="1" w:styleId="CommentTextChar">
    <w:name w:val="Comment Text Char"/>
    <w:link w:val="CommentText"/>
    <w:uiPriority w:val="99"/>
    <w:semiHidden/>
    <w:locked/>
    <w:rsid w:val="00884EE2"/>
    <w:rPr>
      <w:rFonts w:ascii="Arial" w:hAnsi="Arial" w:cs="Times New Roman"/>
      <w:spacing w:val="-5"/>
    </w:rPr>
  </w:style>
  <w:style w:type="paragraph" w:styleId="CommentSubject">
    <w:name w:val="annotation subject"/>
    <w:basedOn w:val="CommentText"/>
    <w:next w:val="CommentText"/>
    <w:link w:val="CommentSubjectChar"/>
    <w:uiPriority w:val="99"/>
    <w:semiHidden/>
    <w:rsid w:val="002458C6"/>
    <w:rPr>
      <w:b/>
      <w:bCs/>
    </w:rPr>
  </w:style>
  <w:style w:type="character" w:customStyle="1" w:styleId="CommentSubjectChar">
    <w:name w:val="Comment Subject Char"/>
    <w:link w:val="CommentSubject"/>
    <w:uiPriority w:val="99"/>
    <w:semiHidden/>
    <w:locked/>
    <w:rsid w:val="00884EE2"/>
    <w:rPr>
      <w:rFonts w:ascii="Arial" w:hAnsi="Arial" w:cs="Times New Roman"/>
      <w:b/>
      <w:bCs/>
      <w:spacing w:val="-5"/>
    </w:rPr>
  </w:style>
  <w:style w:type="paragraph" w:styleId="Revision">
    <w:name w:val="Revision"/>
    <w:hidden/>
    <w:uiPriority w:val="99"/>
    <w:semiHidden/>
    <w:rsid w:val="00173C51"/>
    <w:rPr>
      <w:rFonts w:ascii="Arial" w:hAnsi="Arial"/>
      <w:spacing w:val="-5"/>
    </w:rPr>
  </w:style>
  <w:style w:type="paragraph" w:styleId="ListParagraph">
    <w:name w:val="List Paragraph"/>
    <w:basedOn w:val="Normal"/>
    <w:uiPriority w:val="34"/>
    <w:qFormat/>
    <w:rsid w:val="00320068"/>
    <w:pPr>
      <w:ind w:left="720"/>
    </w:pPr>
  </w:style>
  <w:style w:type="table" w:styleId="TableGrid">
    <w:name w:val="Table Grid"/>
    <w:basedOn w:val="TableNormal"/>
    <w:uiPriority w:val="59"/>
    <w:rsid w:val="00A3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EA"/>
    <w:pPr>
      <w:ind w:left="1080"/>
    </w:pPr>
    <w:rPr>
      <w:rFonts w:ascii="Arial" w:hAnsi="Arial"/>
      <w:spacing w:val="-5"/>
    </w:rPr>
  </w:style>
  <w:style w:type="paragraph" w:styleId="Heading1">
    <w:name w:val="heading 1"/>
    <w:basedOn w:val="Normal"/>
    <w:next w:val="BodyText"/>
    <w:link w:val="Heading1Char"/>
    <w:uiPriority w:val="9"/>
    <w:qFormat/>
    <w:rsid w:val="004360B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4EE2"/>
    <w:rPr>
      <w:rFonts w:ascii="Cambria" w:hAnsi="Cambria" w:cs="Times New Roman"/>
      <w:b/>
      <w:bCs/>
      <w:spacing w:val="-5"/>
      <w:kern w:val="32"/>
      <w:sz w:val="32"/>
      <w:szCs w:val="32"/>
    </w:rPr>
  </w:style>
  <w:style w:type="paragraph" w:styleId="BodyText">
    <w:name w:val="Body Text"/>
    <w:basedOn w:val="Normal"/>
    <w:link w:val="BodyTextChar"/>
    <w:uiPriority w:val="99"/>
    <w:rsid w:val="004360B3"/>
    <w:pPr>
      <w:spacing w:after="240" w:line="240" w:lineRule="atLeast"/>
      <w:jc w:val="both"/>
    </w:pPr>
  </w:style>
  <w:style w:type="character" w:customStyle="1" w:styleId="BodyTextChar">
    <w:name w:val="Body Text Char"/>
    <w:link w:val="BodyText"/>
    <w:uiPriority w:val="99"/>
    <w:semiHidden/>
    <w:locked/>
    <w:rsid w:val="00884EE2"/>
    <w:rPr>
      <w:rFonts w:ascii="Arial" w:hAnsi="Arial" w:cs="Times New Roman"/>
      <w:spacing w:val="-5"/>
    </w:rPr>
  </w:style>
  <w:style w:type="paragraph" w:customStyle="1" w:styleId="TitleCover">
    <w:name w:val="Title Cover"/>
    <w:basedOn w:val="Normal"/>
    <w:next w:val="Normal"/>
    <w:rsid w:val="004360B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Footer">
    <w:name w:val="footer"/>
    <w:basedOn w:val="Normal"/>
    <w:link w:val="FooterChar"/>
    <w:uiPriority w:val="99"/>
    <w:rsid w:val="004360B3"/>
    <w:pPr>
      <w:keepLines/>
      <w:tabs>
        <w:tab w:val="center" w:pos="4320"/>
        <w:tab w:val="right" w:pos="8640"/>
      </w:tabs>
      <w:spacing w:line="190" w:lineRule="atLeast"/>
    </w:pPr>
  </w:style>
  <w:style w:type="character" w:customStyle="1" w:styleId="FooterChar">
    <w:name w:val="Footer Char"/>
    <w:link w:val="Footer"/>
    <w:uiPriority w:val="99"/>
    <w:locked/>
    <w:rsid w:val="00884EE2"/>
    <w:rPr>
      <w:rFonts w:ascii="Arial" w:hAnsi="Arial" w:cs="Times New Roman"/>
      <w:spacing w:val="-5"/>
    </w:rPr>
  </w:style>
  <w:style w:type="paragraph" w:styleId="Header">
    <w:name w:val="header"/>
    <w:basedOn w:val="Normal"/>
    <w:link w:val="HeaderChar"/>
    <w:uiPriority w:val="99"/>
    <w:rsid w:val="004360B3"/>
    <w:pPr>
      <w:keepLines/>
      <w:tabs>
        <w:tab w:val="center" w:pos="4320"/>
        <w:tab w:val="right" w:pos="8640"/>
      </w:tabs>
      <w:spacing w:line="190" w:lineRule="atLeast"/>
    </w:pPr>
  </w:style>
  <w:style w:type="character" w:customStyle="1" w:styleId="HeaderChar">
    <w:name w:val="Header Char"/>
    <w:link w:val="Header"/>
    <w:uiPriority w:val="99"/>
    <w:semiHidden/>
    <w:locked/>
    <w:rsid w:val="00884EE2"/>
    <w:rPr>
      <w:rFonts w:ascii="Arial" w:hAnsi="Arial" w:cs="Times New Roman"/>
      <w:spacing w:val="-5"/>
    </w:rPr>
  </w:style>
  <w:style w:type="character" w:styleId="PageNumber">
    <w:name w:val="page number"/>
    <w:uiPriority w:val="99"/>
    <w:rsid w:val="004360B3"/>
    <w:rPr>
      <w:rFonts w:ascii="Arial Black" w:hAnsi="Arial Black" w:cs="Times New Roman"/>
      <w:spacing w:val="-10"/>
      <w:sz w:val="18"/>
    </w:rPr>
  </w:style>
  <w:style w:type="paragraph" w:customStyle="1" w:styleId="SubtitleCover">
    <w:name w:val="Subtitle Cover"/>
    <w:basedOn w:val="TitleCover"/>
    <w:next w:val="BodyText"/>
    <w:rsid w:val="004360B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alloonText">
    <w:name w:val="Balloon Text"/>
    <w:basedOn w:val="Normal"/>
    <w:link w:val="BalloonTextChar"/>
    <w:autoRedefine/>
    <w:uiPriority w:val="99"/>
    <w:semiHidden/>
    <w:rsid w:val="00222CEA"/>
  </w:style>
  <w:style w:type="character" w:customStyle="1" w:styleId="BalloonTextChar">
    <w:name w:val="Balloon Text Char"/>
    <w:link w:val="BalloonText"/>
    <w:uiPriority w:val="99"/>
    <w:semiHidden/>
    <w:locked/>
    <w:rsid w:val="00222CEA"/>
    <w:rPr>
      <w:rFonts w:ascii="Arial" w:hAnsi="Arial"/>
      <w:spacing w:val="-5"/>
    </w:rPr>
  </w:style>
  <w:style w:type="paragraph" w:styleId="DocumentMap">
    <w:name w:val="Document Map"/>
    <w:basedOn w:val="Normal"/>
    <w:link w:val="DocumentMapChar"/>
    <w:uiPriority w:val="99"/>
    <w:semiHidden/>
    <w:rsid w:val="00E011C6"/>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884EE2"/>
    <w:rPr>
      <w:rFonts w:cs="Times New Roman"/>
      <w:spacing w:val="-5"/>
      <w:sz w:val="2"/>
    </w:rPr>
  </w:style>
  <w:style w:type="character" w:styleId="CommentReference">
    <w:name w:val="annotation reference"/>
    <w:uiPriority w:val="99"/>
    <w:semiHidden/>
    <w:rsid w:val="002458C6"/>
    <w:rPr>
      <w:rFonts w:cs="Times New Roman"/>
      <w:sz w:val="16"/>
      <w:szCs w:val="16"/>
    </w:rPr>
  </w:style>
  <w:style w:type="paragraph" w:styleId="CommentText">
    <w:name w:val="annotation text"/>
    <w:basedOn w:val="Normal"/>
    <w:link w:val="CommentTextChar"/>
    <w:uiPriority w:val="99"/>
    <w:semiHidden/>
    <w:rsid w:val="002458C6"/>
  </w:style>
  <w:style w:type="character" w:customStyle="1" w:styleId="CommentTextChar">
    <w:name w:val="Comment Text Char"/>
    <w:link w:val="CommentText"/>
    <w:uiPriority w:val="99"/>
    <w:semiHidden/>
    <w:locked/>
    <w:rsid w:val="00884EE2"/>
    <w:rPr>
      <w:rFonts w:ascii="Arial" w:hAnsi="Arial" w:cs="Times New Roman"/>
      <w:spacing w:val="-5"/>
    </w:rPr>
  </w:style>
  <w:style w:type="paragraph" w:styleId="CommentSubject">
    <w:name w:val="annotation subject"/>
    <w:basedOn w:val="CommentText"/>
    <w:next w:val="CommentText"/>
    <w:link w:val="CommentSubjectChar"/>
    <w:uiPriority w:val="99"/>
    <w:semiHidden/>
    <w:rsid w:val="002458C6"/>
    <w:rPr>
      <w:b/>
      <w:bCs/>
    </w:rPr>
  </w:style>
  <w:style w:type="character" w:customStyle="1" w:styleId="CommentSubjectChar">
    <w:name w:val="Comment Subject Char"/>
    <w:link w:val="CommentSubject"/>
    <w:uiPriority w:val="99"/>
    <w:semiHidden/>
    <w:locked/>
    <w:rsid w:val="00884EE2"/>
    <w:rPr>
      <w:rFonts w:ascii="Arial" w:hAnsi="Arial" w:cs="Times New Roman"/>
      <w:b/>
      <w:bCs/>
      <w:spacing w:val="-5"/>
    </w:rPr>
  </w:style>
  <w:style w:type="paragraph" w:styleId="Revision">
    <w:name w:val="Revision"/>
    <w:hidden/>
    <w:uiPriority w:val="99"/>
    <w:semiHidden/>
    <w:rsid w:val="00173C51"/>
    <w:rPr>
      <w:rFonts w:ascii="Arial" w:hAnsi="Arial"/>
      <w:spacing w:val="-5"/>
    </w:rPr>
  </w:style>
  <w:style w:type="paragraph" w:styleId="ListParagraph">
    <w:name w:val="List Paragraph"/>
    <w:basedOn w:val="Normal"/>
    <w:uiPriority w:val="34"/>
    <w:qFormat/>
    <w:rsid w:val="00320068"/>
    <w:pPr>
      <w:ind w:left="720"/>
    </w:pPr>
  </w:style>
  <w:style w:type="table" w:styleId="TableGrid">
    <w:name w:val="Table Grid"/>
    <w:basedOn w:val="TableNormal"/>
    <w:uiPriority w:val="59"/>
    <w:rsid w:val="00A3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5900">
      <w:bodyDiv w:val="1"/>
      <w:marLeft w:val="0"/>
      <w:marRight w:val="0"/>
      <w:marTop w:val="0"/>
      <w:marBottom w:val="0"/>
      <w:divBdr>
        <w:top w:val="none" w:sz="0" w:space="0" w:color="auto"/>
        <w:left w:val="none" w:sz="0" w:space="0" w:color="auto"/>
        <w:bottom w:val="none" w:sz="0" w:space="0" w:color="auto"/>
        <w:right w:val="none" w:sz="0" w:space="0" w:color="auto"/>
      </w:divBdr>
    </w:div>
    <w:div w:id="586159172">
      <w:bodyDiv w:val="1"/>
      <w:marLeft w:val="0"/>
      <w:marRight w:val="0"/>
      <w:marTop w:val="0"/>
      <w:marBottom w:val="0"/>
      <w:divBdr>
        <w:top w:val="none" w:sz="0" w:space="0" w:color="auto"/>
        <w:left w:val="none" w:sz="0" w:space="0" w:color="auto"/>
        <w:bottom w:val="none" w:sz="0" w:space="0" w:color="auto"/>
        <w:right w:val="none" w:sz="0" w:space="0" w:color="auto"/>
      </w:divBdr>
    </w:div>
    <w:div w:id="1823109849">
      <w:bodyDiv w:val="1"/>
      <w:marLeft w:val="0"/>
      <w:marRight w:val="0"/>
      <w:marTop w:val="0"/>
      <w:marBottom w:val="0"/>
      <w:divBdr>
        <w:top w:val="none" w:sz="0" w:space="0" w:color="auto"/>
        <w:left w:val="none" w:sz="0" w:space="0" w:color="auto"/>
        <w:bottom w:val="none" w:sz="0" w:space="0" w:color="auto"/>
        <w:right w:val="none" w:sz="0" w:space="0" w:color="auto"/>
      </w:divBdr>
    </w:div>
    <w:div w:id="1930767051">
      <w:bodyDiv w:val="1"/>
      <w:marLeft w:val="0"/>
      <w:marRight w:val="0"/>
      <w:marTop w:val="0"/>
      <w:marBottom w:val="0"/>
      <w:divBdr>
        <w:top w:val="none" w:sz="0" w:space="0" w:color="auto"/>
        <w:left w:val="none" w:sz="0" w:space="0" w:color="auto"/>
        <w:bottom w:val="none" w:sz="0" w:space="0" w:color="auto"/>
        <w:right w:val="none" w:sz="0" w:space="0" w:color="auto"/>
      </w:divBdr>
    </w:div>
    <w:div w:id="19450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4B96-7542-47C5-BB5F-5A0E13CA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Profit Report for the Pennsylvania Lottery</vt:lpstr>
    </vt:vector>
  </TitlesOfParts>
  <Company>Revnue</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Report for the Pennsylvania Lottery</dc:title>
  <dc:creator>caheath</dc:creator>
  <cp:lastModifiedBy>dsvitko</cp:lastModifiedBy>
  <cp:revision>2</cp:revision>
  <cp:lastPrinted>2013-09-20T20:24:00Z</cp:lastPrinted>
  <dcterms:created xsi:type="dcterms:W3CDTF">2014-11-07T21:00:00Z</dcterms:created>
  <dcterms:modified xsi:type="dcterms:W3CDTF">2014-11-07T21:00:00Z</dcterms:modified>
</cp:coreProperties>
</file>